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8A6E4C" w14:textId="77777777" w:rsidR="00000000" w:rsidRDefault="009230B0">
      <w:pPr>
        <w:pStyle w:val="Heading2"/>
        <w:divId w:val="475340494"/>
        <w:rPr>
          <w:rFonts w:eastAsia="Times New Roman"/>
        </w:rPr>
      </w:pPr>
      <w:r>
        <w:rPr>
          <w:rFonts w:eastAsia="Times New Roman"/>
        </w:rPr>
        <w:t>COMP/HT.5929 - Review of CBER 2024 - Evaluation of the CBER - Q2 - Questionnaire to shippers and freight forwarders</w:t>
      </w:r>
    </w:p>
    <w:p w14:paraId="31B6395E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6C3AA3C" w14:textId="77777777" w:rsidR="00000000" w:rsidRDefault="009230B0">
      <w:pPr>
        <w:pStyle w:val="deadline"/>
        <w:spacing w:before="0" w:beforeAutospacing="0" w:after="0" w:afterAutospacing="0"/>
        <w:divId w:val="475340494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Deadline:</w:t>
      </w:r>
      <w:r>
        <w:rPr>
          <w:rFonts w:ascii="Verdana" w:hAnsi="Verdana"/>
          <w:color w:val="000000"/>
        </w:rPr>
        <w:t xml:space="preserve"> 03/10/2022 </w:t>
      </w:r>
    </w:p>
    <w:p w14:paraId="0B668688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6A978A6B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9"/>
            </w:tblGrid>
            <w:tr w:rsidR="00000000" w14:paraId="004A0ABD" w14:textId="77777777">
              <w:tc>
                <w:tcPr>
                  <w:tcW w:w="0" w:type="auto"/>
                  <w:vAlign w:val="center"/>
                  <w:hideMark/>
                </w:tcPr>
                <w:p w14:paraId="7743D4DD" w14:textId="77777777" w:rsidR="00000000" w:rsidRDefault="009230B0">
                  <w:pPr>
                    <w:pStyle w:val="Heading5"/>
                    <w:divId w:val="1694644411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  <w:u w:val="single"/>
                    </w:rPr>
                    <w:t>I. Your activities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338AB03B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52A621EE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201E703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7258"/>
            </w:tblGrid>
            <w:tr w:rsidR="00000000" w14:paraId="175DB23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A70995A" w14:textId="77777777" w:rsidR="00000000" w:rsidRDefault="009230B0">
                  <w:pPr>
                    <w:divId w:val="1705983287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7EF21" w14:textId="77777777" w:rsidR="00000000" w:rsidRDefault="009230B0">
                  <w:pPr>
                    <w:pStyle w:val="Heading5"/>
                    <w:divId w:val="200311778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Please briefly describe your company or </w:t>
                  </w:r>
                  <w:r>
                    <w:rPr>
                      <w:rFonts w:eastAsia="Times New Roman"/>
                    </w:rPr>
                    <w:t xml:space="preserve">association and your activities. </w:t>
                  </w:r>
                </w:p>
              </w:tc>
            </w:tr>
          </w:tbl>
          <w:p w14:paraId="008B7B32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1E081A43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7E435D9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8F2852F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AEC38D7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34D3EA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568C555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499E4834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4F675114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14F4F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in;height:18pt" o:ole="">
                  <v:imagedata r:id="rId4" o:title=""/>
                </v:shape>
                <w:control r:id="rId5" w:name="DefaultOcxName" w:shapeid="_x0000_i1053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5844C7DC" w14:textId="77777777" w:rsidR="00000000" w:rsidRDefault="009230B0">
      <w:pPr>
        <w:divId w:val="643461561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2CE80162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1"/>
            </w:tblGrid>
            <w:tr w:rsidR="00000000" w14:paraId="55A377CE" w14:textId="77777777">
              <w:tc>
                <w:tcPr>
                  <w:tcW w:w="0" w:type="auto"/>
                  <w:vAlign w:val="center"/>
                  <w:hideMark/>
                </w:tcPr>
                <w:p w14:paraId="61B41C03" w14:textId="77777777" w:rsidR="00000000" w:rsidRDefault="009230B0">
                  <w:pPr>
                    <w:pStyle w:val="Heading5"/>
                    <w:divId w:val="1747335021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  <w:u w:val="single"/>
                    </w:rPr>
                    <w:t>II. Relevance of the CBER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7B37F612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5B89D55B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F0117D3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0"/>
            </w:tblGrid>
            <w:tr w:rsidR="00000000" w14:paraId="70D49986" w14:textId="77777777">
              <w:tc>
                <w:tcPr>
                  <w:tcW w:w="0" w:type="auto"/>
                  <w:vAlign w:val="center"/>
                  <w:hideMark/>
                </w:tcPr>
                <w:p w14:paraId="51CAEC35" w14:textId="77777777" w:rsidR="00000000" w:rsidRDefault="009230B0">
                  <w:pPr>
                    <w:pStyle w:val="Heading5"/>
                    <w:divId w:val="1121339918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 xml:space="preserve">A. COVID crisis and representativeness of the 2020-2022 period </w:t>
                  </w:r>
                </w:p>
              </w:tc>
            </w:tr>
          </w:tbl>
          <w:p w14:paraId="27129594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37FBB0F3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7E4CCCEE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6846"/>
            </w:tblGrid>
            <w:tr w:rsidR="00000000" w14:paraId="73C05F9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DC03610" w14:textId="77777777" w:rsidR="00000000" w:rsidRDefault="009230B0">
                  <w:pPr>
                    <w:divId w:val="1696228779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6F135" w14:textId="77777777" w:rsidR="00000000" w:rsidRDefault="009230B0">
                  <w:pPr>
                    <w:pStyle w:val="Heading5"/>
                    <w:divId w:val="14813894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Do you consider that, in view of the effects of the COVID pandemic: </w:t>
                  </w:r>
                </w:p>
              </w:tc>
            </w:tr>
          </w:tbl>
          <w:p w14:paraId="361FD575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635EC816" w14:textId="77777777" w:rsidR="00000000" w:rsidRDefault="009230B0">
      <w:pPr>
        <w:divId w:val="432096291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3667"/>
      </w:tblGrid>
      <w:tr w:rsidR="00000000" w14:paraId="2390B48E" w14:textId="77777777">
        <w:trPr>
          <w:divId w:val="432096291"/>
          <w:trHeight w:val="330"/>
        </w:trPr>
        <w:tc>
          <w:tcPr>
            <w:tcW w:w="0" w:type="auto"/>
            <w:vAlign w:val="center"/>
            <w:hideMark/>
          </w:tcPr>
          <w:p w14:paraId="462ED7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  )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FFA60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the functioning of the maritime supply chain in 2020, 2021 and 2022 provides useful information for the as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sessment of the relevance of the CBER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?</w:t>
            </w:r>
          </w:p>
        </w:tc>
      </w:tr>
      <w:tr w:rsidR="00000000" w14:paraId="43275799" w14:textId="77777777">
        <w:trPr>
          <w:divId w:val="432096291"/>
          <w:trHeight w:val="330"/>
        </w:trPr>
        <w:tc>
          <w:tcPr>
            <w:tcW w:w="0" w:type="auto"/>
            <w:vAlign w:val="center"/>
            <w:hideMark/>
          </w:tcPr>
          <w:p w14:paraId="016B81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  )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635E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the functioning of the maritime supply chain in 2020, 2021 and 2022 does not provide any useful information for the assessment of the relevance of the CBER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?</w:t>
            </w:r>
          </w:p>
        </w:tc>
      </w:tr>
      <w:tr w:rsidR="00000000" w14:paraId="556C2C77" w14:textId="77777777">
        <w:trPr>
          <w:divId w:val="432096291"/>
          <w:trHeight w:val="330"/>
        </w:trPr>
        <w:tc>
          <w:tcPr>
            <w:tcW w:w="0" w:type="auto"/>
            <w:vAlign w:val="center"/>
            <w:hideMark/>
          </w:tcPr>
          <w:p w14:paraId="575850B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  )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1CC9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othe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r</w:t>
            </w:r>
          </w:p>
        </w:tc>
      </w:tr>
    </w:tbl>
    <w:p w14:paraId="31F2A4C7" w14:textId="77777777" w:rsidR="00000000" w:rsidRDefault="009230B0">
      <w:pPr>
        <w:divId w:val="432096291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02FC6932" w14:textId="77777777">
        <w:trPr>
          <w:divId w:val="432096291"/>
        </w:trPr>
        <w:tc>
          <w:tcPr>
            <w:tcW w:w="0" w:type="auto"/>
            <w:vAlign w:val="center"/>
            <w:hideMark/>
          </w:tcPr>
          <w:p w14:paraId="44A82E13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155BBB56">
                <v:shape id="_x0000_i1056" type="#_x0000_t75" style="width:1in;height:18pt" o:ole="">
                  <v:imagedata r:id="rId4" o:title=""/>
                </v:shape>
                <w:control r:id="rId6" w:name="DefaultOcxName1" w:shapeid="_x0000_i1056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285C51EC" w14:textId="77777777" w:rsidR="00000000" w:rsidRDefault="009230B0">
      <w:pPr>
        <w:divId w:val="42026764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2390BBDE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2846"/>
            </w:tblGrid>
            <w:tr w:rsidR="00000000" w14:paraId="1081C867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8BF8B66" w14:textId="77777777" w:rsidR="00000000" w:rsidRDefault="009230B0">
                  <w:pPr>
                    <w:divId w:val="666597108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(2.1)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3AF87" w14:textId="77777777" w:rsidR="00000000" w:rsidRDefault="009230B0">
                  <w:pPr>
                    <w:pStyle w:val="Heading5"/>
                    <w:divId w:val="65530783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explain your answer.</w:t>
                  </w:r>
                </w:p>
              </w:tc>
            </w:tr>
          </w:tbl>
          <w:p w14:paraId="5DF1E2A5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02840B05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EA76A5A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7A7C6A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A7BE75B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E6751DF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CBC9A3F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584BD78E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6A76529A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7B2E8D95">
                <v:shape id="_x0000_i1059" type="#_x0000_t75" style="width:1in;height:18pt" o:ole="">
                  <v:imagedata r:id="rId4" o:title=""/>
                </v:shape>
                <w:control r:id="rId7" w:name="DefaultOcxName2" w:shapeid="_x0000_i1059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709934DB" w14:textId="77777777" w:rsidR="00000000" w:rsidRDefault="009230B0">
      <w:pPr>
        <w:divId w:val="920064545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1AFF050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000000" w14:paraId="144CB094" w14:textId="77777777">
              <w:tc>
                <w:tcPr>
                  <w:tcW w:w="0" w:type="auto"/>
                  <w:vAlign w:val="center"/>
                  <w:hideMark/>
                </w:tcPr>
                <w:p w14:paraId="408DA055" w14:textId="77777777" w:rsidR="00000000" w:rsidRDefault="009230B0">
                  <w:pPr>
                    <w:pStyle w:val="Heading5"/>
                    <w:divId w:val="174422486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</w:rPr>
                    <w:lastRenderedPageBreak/>
                    <w:t xml:space="preserve">B. Impact of consortia on freight rates </w:t>
                  </w:r>
                </w:p>
              </w:tc>
            </w:tr>
          </w:tbl>
          <w:p w14:paraId="5D1ECD1E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55A2DC91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612F80F8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202B4BD9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3F486A9" w14:textId="77777777" w:rsidR="00000000" w:rsidRDefault="009230B0">
                  <w:pPr>
                    <w:divId w:val="178411065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EE606" w14:textId="77777777" w:rsidR="00000000" w:rsidRDefault="009230B0">
                  <w:pPr>
                    <w:pStyle w:val="Heading5"/>
                    <w:divId w:val="119473557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Please explain the impact, if any, of consortia on the prices of container shipping services (freight rates </w:t>
                  </w:r>
                  <w:r>
                    <w:rPr>
                      <w:rFonts w:eastAsia="Times New Roman"/>
                    </w:rPr>
                    <w:t>including all charges and fees) in 2020, 2021 and 2022.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>For that purpose, please compare on a quarterly basis, for a given trade, (i) the prices you paid for the joint container shipping services provided by consortia and the stand-alone services provide</w:t>
                  </w:r>
                  <w:r>
                    <w:rPr>
                      <w:rFonts w:eastAsia="Times New Roman"/>
                    </w:rPr>
                    <w:t>d by independent carriers; and/or (ii) the prices you paid for the container shipping services provided by a given carrier within a consortium and outside of a consortium (when a given carrier offers services both jointly with other member(s) of a consorti</w:t>
                  </w:r>
                  <w:r>
                    <w:rPr>
                      <w:rFonts w:eastAsia="Times New Roman"/>
                    </w:rPr>
                    <w:t>um and on a stand-alone basis).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If you used the services of several independent carriers on a given leg of trade to or from the EU in 2020, 2021 or 2022, please take account of the average freight rate for the different services provided by independent c</w:t>
                  </w:r>
                  <w:r>
                    <w:rPr>
                      <w:rFonts w:eastAsia="Times New Roman"/>
                    </w:rPr>
                    <w:t>arriers.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If you used the services of several consortia on a given leg of trade to or from the EU in 2020, 2021 or 2022, please take account of the average freight rate for the different services provided by consortia. 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 xml:space="preserve">Please provide concrete examples </w:t>
                  </w:r>
                  <w:r>
                    <w:rPr>
                      <w:rFonts w:eastAsia="Times New Roman"/>
                    </w:rPr>
                    <w:t xml:space="preserve">(with denominated amounts) to support your answer. </w:t>
                  </w:r>
                </w:p>
              </w:tc>
            </w:tr>
          </w:tbl>
          <w:p w14:paraId="38098B3D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67393D1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1EAA5D7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12B6B200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AFA9E14" w14:textId="77777777" w:rsidR="00000000" w:rsidRDefault="009230B0">
                  <w:pPr>
                    <w:divId w:val="62450923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(3.1)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F4780" w14:textId="77777777" w:rsidR="00000000" w:rsidRDefault="009230B0">
                  <w:pPr>
                    <w:pStyle w:val="Heading5"/>
                    <w:divId w:val="16906396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2020</w:t>
                  </w:r>
                </w:p>
              </w:tc>
            </w:tr>
          </w:tbl>
          <w:p w14:paraId="05D75BD5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11E8EA12" w14:textId="77777777" w:rsidR="00000000" w:rsidRDefault="009230B0">
      <w:pPr>
        <w:divId w:val="2138522998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845"/>
        <w:gridCol w:w="2806"/>
        <w:gridCol w:w="2806"/>
        <w:gridCol w:w="2806"/>
        <w:gridCol w:w="2806"/>
        <w:gridCol w:w="1536"/>
      </w:tblGrid>
      <w:tr w:rsidR="00000000" w14:paraId="64469DAB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87A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1332E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55702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2020 Freight rates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7C5C2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2020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Freight rates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AA21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Q3 2020 Freight rates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9BEBF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Q4 2020 Freight rate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79688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freight rates on leg of trade to or from the EU </w:t>
            </w:r>
          </w:p>
        </w:tc>
      </w:tr>
      <w:tr w:rsidR="00000000" w14:paraId="30812777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A72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84A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C7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44C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18A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F66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5A6E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D875BCC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CC8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96D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F30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FD9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E4F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C19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18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756142F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A05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ED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EA3E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383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4B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9A5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464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5BC67A0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265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9AF1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E5E5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5314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041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78A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75A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6671F80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193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39C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ADEE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688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5156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EA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908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DCA5AC4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3B9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B757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122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5E1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1263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4B6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E73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8DDAFD8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EC7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474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B136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55EA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D9B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A99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C2F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0493C09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EC8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0CE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47E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D69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9CDF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EF7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F4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55C972D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0B8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4D1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12FB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18E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75F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7E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9BE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4BC4A55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844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F2C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FBC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469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D58E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D9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CBB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DF88AA5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622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EC3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AC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90A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7AAD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22C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263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EDBB76F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BF1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DFB4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39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AF8A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1F90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B83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38A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E3C09EA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8CC4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A1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A05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AB7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C6E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A206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9F2F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AE6AC7F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115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77E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EF9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03EB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22D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5A8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AC8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4F83AC2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8A0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045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7FFD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DE27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04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562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CA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CA83BB5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0CD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0E20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464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3429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E9B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ADF9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106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90D10FC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4C6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B918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A5D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0FA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5B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DDC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9AC2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F159C9C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405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EAE5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3EE5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6CA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7D4C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9DAE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F0A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3AA1BC7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051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CC7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B04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9E6E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B73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F32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23A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0329DD1" w14:textId="77777777">
        <w:trPr>
          <w:divId w:val="21385229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825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8C9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B0A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E46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C46E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802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4BD6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30DD1166" w14:textId="77777777" w:rsidR="00000000" w:rsidRDefault="009230B0">
      <w:pPr>
        <w:divId w:val="2138522998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63E080C1" w14:textId="77777777">
        <w:trPr>
          <w:divId w:val="2138522998"/>
        </w:trPr>
        <w:tc>
          <w:tcPr>
            <w:tcW w:w="0" w:type="auto"/>
            <w:vAlign w:val="center"/>
            <w:hideMark/>
          </w:tcPr>
          <w:p w14:paraId="2BF151EB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43FA87F0">
                <v:shape id="_x0000_i1062" type="#_x0000_t75" style="width:1in;height:18pt" o:ole="">
                  <v:imagedata r:id="rId4" o:title=""/>
                </v:shape>
                <w:control r:id="rId8" w:name="DefaultOcxName3" w:shapeid="_x0000_i1062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6B86AE5" w14:textId="77777777" w:rsidR="00000000" w:rsidRDefault="009230B0">
      <w:pPr>
        <w:divId w:val="1603762457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461AC0C5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507FAD5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BE9938E" w14:textId="77777777" w:rsidR="00000000" w:rsidRDefault="009230B0">
                  <w:pPr>
                    <w:divId w:val="1619988823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(3.2)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E898D" w14:textId="77777777" w:rsidR="00000000" w:rsidRDefault="009230B0">
                  <w:pPr>
                    <w:pStyle w:val="Heading5"/>
                    <w:divId w:val="113386506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2021</w:t>
                  </w:r>
                </w:p>
              </w:tc>
            </w:tr>
          </w:tbl>
          <w:p w14:paraId="4D2957D1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0B622939" w14:textId="77777777" w:rsidR="00000000" w:rsidRDefault="009230B0">
      <w:pPr>
        <w:divId w:val="256717587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845"/>
        <w:gridCol w:w="2806"/>
        <w:gridCol w:w="2806"/>
        <w:gridCol w:w="2806"/>
        <w:gridCol w:w="2806"/>
        <w:gridCol w:w="1536"/>
      </w:tblGrid>
      <w:tr w:rsidR="00000000" w14:paraId="5BF1DC58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439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F2D36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62332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2021 Freight rates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0FFF2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Q2 2021 Freight rates for services by independent carriers higher/lower/same as freight rates for serv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7A508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Q3 2021 Freight rates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2EDA3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Q4 2021 Freight rates for services by independent carriers higher/lower/same as freight rates for services by cons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355DD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freight rates on leg of trade to or from the EU </w:t>
            </w:r>
          </w:p>
        </w:tc>
      </w:tr>
      <w:tr w:rsidR="00000000" w14:paraId="4411EADB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0CB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8704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F1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69E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B4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83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9E8B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46DAEB9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B1B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EAC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1FD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B7A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1B4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74C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33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92B22BB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A09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168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0E6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71B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CE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A64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CC5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C346208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1A7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A8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A310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817C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55AF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004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21C4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E083FC4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9F4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4B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B1EC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861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028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7753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771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E7AC8E2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06C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7486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37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66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B3E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CC5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B89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D115B5A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9948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457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E0D3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DBB8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7E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912C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3661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4149AC1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461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EC0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5B0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169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6CF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D6C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9B0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2C631A8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B4C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222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BC0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4AD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B536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77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B8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2D0184C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BA15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A7A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D6A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28A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C85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028F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0B6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7AA0F59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FCA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9020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FE0A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AF2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EBA0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2BB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25F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153696D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A68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FAD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3C3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FE49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15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817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B7E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2100D0D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0520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228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04C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C5B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762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403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423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94DF99E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1A55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080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11C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22D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3FDB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92BA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C54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9D43FE9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DDE4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B5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62D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C7F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43E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8BAE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FC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1D2B4BA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4A37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ED8B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C43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876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6810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FF5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79B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5D6A3D8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407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25A4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EBE4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35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1C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53B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52E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D6A174B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752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3314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688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A8F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1962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927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76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C26765C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985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65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17C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F916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AE1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9BE5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F60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083D1B1" w14:textId="77777777">
        <w:trPr>
          <w:divId w:val="256717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7F0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07C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418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6B3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8E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FBC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266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4C10383C" w14:textId="77777777" w:rsidR="00000000" w:rsidRDefault="009230B0">
      <w:pPr>
        <w:divId w:val="256717587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2AB34AA5" w14:textId="77777777">
        <w:trPr>
          <w:divId w:val="256717587"/>
        </w:trPr>
        <w:tc>
          <w:tcPr>
            <w:tcW w:w="0" w:type="auto"/>
            <w:vAlign w:val="center"/>
            <w:hideMark/>
          </w:tcPr>
          <w:p w14:paraId="254A33D5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7D3DD0EF">
                <v:shape id="_x0000_i1065" type="#_x0000_t75" style="width:1in;height:18pt" o:ole="">
                  <v:imagedata r:id="rId4" o:title=""/>
                </v:shape>
                <w:control r:id="rId9" w:name="DefaultOcxName4" w:shapeid="_x0000_i1065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B4374BB" w14:textId="77777777" w:rsidR="00000000" w:rsidRDefault="009230B0">
      <w:pPr>
        <w:divId w:val="1741948065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25ACF64A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782E65AA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25E20D24" w14:textId="77777777" w:rsidR="00000000" w:rsidRDefault="009230B0">
                  <w:pPr>
                    <w:divId w:val="754861307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(3.3)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EE46F" w14:textId="77777777" w:rsidR="00000000" w:rsidRDefault="009230B0">
                  <w:pPr>
                    <w:pStyle w:val="Heading5"/>
                    <w:divId w:val="165657050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2022</w:t>
                  </w:r>
                </w:p>
              </w:tc>
            </w:tr>
          </w:tbl>
          <w:p w14:paraId="26FF27F7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7713A43" w14:textId="77777777" w:rsidR="00000000" w:rsidRDefault="009230B0">
      <w:pPr>
        <w:divId w:val="884870660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343"/>
        <w:gridCol w:w="4864"/>
        <w:gridCol w:w="4864"/>
        <w:gridCol w:w="2535"/>
      </w:tblGrid>
      <w:tr w:rsidR="00000000" w14:paraId="7D76F583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524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A050E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Leg of trade to or from the 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0A5BB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2022 Freight rates for services by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2C0E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2022 Freight rates for services by independent carriers higher/lower/same as freight rates for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EA90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Comments on freight rates on leg of trade to or fr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om the EU </w:t>
            </w:r>
          </w:p>
        </w:tc>
      </w:tr>
      <w:tr w:rsidR="00000000" w14:paraId="6FC5EE15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5948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0F01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685E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BE4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A5B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B8B3A6B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83A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95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18D6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B7D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17E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CC77EA8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DE2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382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8CA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3E62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0173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162BD71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2DF8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2F7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8820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172E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0F2E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1438B5C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5CC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56D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8A7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73B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A7A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925C7A1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0C2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3C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9E4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8D31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70E8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0481B70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633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3659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D0A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D372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960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16C6206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18B1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14D9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B67A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4A0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99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3908873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6E4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760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09A4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B7C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1F5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18FB164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F6C4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AE5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4474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EA0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8995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589C0A3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51CC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EA5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7BFE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AE23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4CF8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FD6D698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043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E3A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DB50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667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0BB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A3A80AC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729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0D25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338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F73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5F02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294892B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406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2A8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1E1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735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B79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B5D73E1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255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4C9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CBE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EFA4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391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755A7EF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74A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FE6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B7A1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7128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EA6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7CE7DB3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68B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4B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161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4B6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F543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322019C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90CF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A6B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2653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0D0C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75E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082A503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4824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7D2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141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158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C9C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B32DF43" w14:textId="77777777">
        <w:trPr>
          <w:divId w:val="884870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1E9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01B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07F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DA8A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CE61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39ABD2F3" w14:textId="77777777" w:rsidR="00000000" w:rsidRDefault="009230B0">
      <w:pPr>
        <w:divId w:val="884870660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1A885784" w14:textId="77777777">
        <w:trPr>
          <w:divId w:val="884870660"/>
        </w:trPr>
        <w:tc>
          <w:tcPr>
            <w:tcW w:w="0" w:type="auto"/>
            <w:vAlign w:val="center"/>
            <w:hideMark/>
          </w:tcPr>
          <w:p w14:paraId="0FC8844E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47855D5B">
                <v:shape id="_x0000_i1068" type="#_x0000_t75" style="width:1in;height:18pt" o:ole="">
                  <v:imagedata r:id="rId4" o:title=""/>
                </v:shape>
                <w:control r:id="rId10" w:name="DefaultOcxName5" w:shapeid="_x0000_i1068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7B9218C0" w14:textId="77777777" w:rsidR="00000000" w:rsidRDefault="009230B0">
      <w:pPr>
        <w:divId w:val="860436637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085EB39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7789"/>
            </w:tblGrid>
            <w:tr w:rsidR="00000000" w14:paraId="6C7831E7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2ECC67A0" w14:textId="77777777" w:rsidR="00000000" w:rsidRDefault="009230B0">
                  <w:pPr>
                    <w:divId w:val="2107722323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(3.4)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031EC" w14:textId="77777777" w:rsidR="00000000" w:rsidRDefault="009230B0">
                  <w:pPr>
                    <w:pStyle w:val="Heading5"/>
                    <w:divId w:val="187072624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provide any general explanation or comment on the freight rates and their variations for the services provided by independent carriers and by co</w:t>
                  </w:r>
                  <w:r>
                    <w:rPr>
                      <w:rFonts w:eastAsia="Times New Roman"/>
                    </w:rPr>
                    <w:t xml:space="preserve">nsortia, distinguishing as relevant between consortia. </w:t>
                  </w:r>
                </w:p>
              </w:tc>
            </w:tr>
          </w:tbl>
          <w:p w14:paraId="5A1F5ED5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2C9D950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46A93D8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14:paraId="77B69F3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4061B9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95C562D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662E7A6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7D768915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6B5D82F9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625B41B3">
                <v:shape id="_x0000_i1071" type="#_x0000_t75" style="width:1in;height:18pt" o:ole="">
                  <v:imagedata r:id="rId4" o:title=""/>
                </v:shape>
                <w:control r:id="rId11" w:name="DefaultOcxName6" w:shapeid="_x0000_i1071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4775E9EF" w14:textId="77777777" w:rsidR="00000000" w:rsidRDefault="009230B0">
      <w:pPr>
        <w:divId w:val="459304306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59F6F15E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4"/>
            </w:tblGrid>
            <w:tr w:rsidR="00000000" w14:paraId="326A184C" w14:textId="77777777">
              <w:tc>
                <w:tcPr>
                  <w:tcW w:w="0" w:type="auto"/>
                  <w:vAlign w:val="center"/>
                  <w:hideMark/>
                </w:tcPr>
                <w:p w14:paraId="119C40AE" w14:textId="77777777" w:rsidR="00000000" w:rsidRDefault="009230B0">
                  <w:pPr>
                    <w:pStyle w:val="Heading5"/>
                    <w:divId w:val="1431898303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 xml:space="preserve">C. Impact of consortia on availability of container shipping services </w:t>
                  </w:r>
                </w:p>
              </w:tc>
            </w:tr>
          </w:tbl>
          <w:p w14:paraId="2B32E138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1967CAF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1F6D0C16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731ED37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53A481A" w14:textId="77777777" w:rsidR="00000000" w:rsidRDefault="009230B0">
                  <w:pPr>
                    <w:divId w:val="1623538511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CD11C" w14:textId="77777777" w:rsidR="00000000" w:rsidRDefault="009230B0">
                  <w:pPr>
                    <w:pStyle w:val="Heading5"/>
                    <w:divId w:val="135688015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explain the impact, if any, of consortia on the availability of contain</w:t>
                  </w:r>
                  <w:r>
                    <w:rPr>
                      <w:rFonts w:eastAsia="Times New Roman"/>
                    </w:rPr>
                    <w:t>er shipping services in 2020, 2021 and 2022.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>For that purpose, please compare on a quarterly basis, for a given trade, (i) the availability of the joint container shipping services provided by consortia and the stand-alone services provided by independen</w:t>
                  </w:r>
                  <w:r>
                    <w:rPr>
                      <w:rFonts w:eastAsia="Times New Roman"/>
                    </w:rPr>
                    <w:t>t carriers that you both used; and/or (ii) the availability of container shipping services provided by a given carrier within a consortium and outside of a consortium that you both used (when a given carrier offers services both jointly with other member(s</w:t>
                  </w:r>
                  <w:r>
                    <w:rPr>
                      <w:rFonts w:eastAsia="Times New Roman"/>
                    </w:rPr>
                    <w:t>) of a consortium and on a stand-alone basis).  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 xml:space="preserve">Please specify </w:t>
                  </w:r>
                  <w:r>
                    <w:rPr>
                      <w:rStyle w:val="Strong"/>
                      <w:rFonts w:eastAsia="Times New Roman"/>
                      <w:b/>
                      <w:bCs/>
                      <w:u w:val="single"/>
                    </w:rPr>
                    <w:t>the indicator(s)</w:t>
                  </w:r>
                  <w:r>
                    <w:rPr>
                      <w:rFonts w:eastAsia="Times New Roman"/>
                    </w:rPr>
                    <w:t xml:space="preserve"> used to compare the availability of the services provided by independent carriers and by consortia (e.g. number of services or trades served, capacity offered per service, f</w:t>
                  </w:r>
                  <w:r>
                    <w:rPr>
                      <w:rFonts w:eastAsia="Times New Roman"/>
                    </w:rPr>
                    <w:t>requencies of the services, number of port calls per service, etc., or a combination of those elements).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 xml:space="preserve">Please provide concrete examples to support your answer. </w:t>
                  </w:r>
                </w:p>
              </w:tc>
            </w:tr>
          </w:tbl>
          <w:p w14:paraId="00A39A8F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35755AF2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4A960DC7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1CF981D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22EC8AB" w14:textId="77777777" w:rsidR="00000000" w:rsidRDefault="009230B0">
                  <w:pPr>
                    <w:divId w:val="1733849092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(4.1)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54D0C" w14:textId="77777777" w:rsidR="00000000" w:rsidRDefault="009230B0">
                  <w:pPr>
                    <w:pStyle w:val="Heading5"/>
                    <w:divId w:val="166562659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2020</w:t>
                  </w:r>
                </w:p>
              </w:tc>
            </w:tr>
          </w:tbl>
          <w:p w14:paraId="2AF66BE6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99B601C" w14:textId="77777777" w:rsidR="00000000" w:rsidRDefault="009230B0">
      <w:pPr>
        <w:divId w:val="709457738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24"/>
        <w:gridCol w:w="2697"/>
        <w:gridCol w:w="2697"/>
        <w:gridCol w:w="2697"/>
        <w:gridCol w:w="2697"/>
        <w:gridCol w:w="1994"/>
      </w:tblGrid>
      <w:tr w:rsidR="00000000" w14:paraId="67B0B8E4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303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57F8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8A78D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2020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Availability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099A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2020 Availability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25AF5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Q3 2020 Availability of serv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81596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Q4 2020 Availability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0F84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Comments on availability of services on leg of t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rade to or from the EU (specify indicators used for the comparison) </w:t>
            </w:r>
          </w:p>
        </w:tc>
      </w:tr>
      <w:tr w:rsidR="00000000" w14:paraId="340454FD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F69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DF1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52C5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A01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7D1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44B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B4FE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01BFBA1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371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3F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CE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0155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F5E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01C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3B7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B545F0C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14BC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5A0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B30B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8328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6FC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2A7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3C6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D395FE2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0AB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A6FD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1336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E5F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20F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C2E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8FF5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6002A29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05DC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A5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C184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B58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56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5DD6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B42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F785DAE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E1BC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D1DB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A40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4EB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40B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11A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60E8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1CD4A65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DA1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184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90B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D834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13C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211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C41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74A4CF4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BF8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ECE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985E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3989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2657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BB3C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33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C96B6CE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FE6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9FC5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1C64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F9E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3A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50E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C89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9146CA1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FAD9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443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A27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E5D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526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B86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41A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B480291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263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F01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C4A5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C8FC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554A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E93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3D5A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C314DEE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7569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261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952B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6BA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D60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4CF1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A03D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804BDF3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779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44E7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357A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606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A58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9BB6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7416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31E54B4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C93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878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EBDC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43C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FC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51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406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E82785D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3B2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D549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3933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304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DC3E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236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349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65B9E55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039C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4CD9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45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D77D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BD20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4CB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1E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83373F6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EDD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01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9F96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8F4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26C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24F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13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311EC96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858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43C4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84E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2CE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BFD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5BE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54AC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AA25778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16D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F73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71D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436E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B083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3CB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3BD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8B8154A" w14:textId="77777777">
        <w:trPr>
          <w:divId w:val="709457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7AB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F2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072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6F1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86DE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D6D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B36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29158B6E" w14:textId="77777777" w:rsidR="00000000" w:rsidRDefault="009230B0">
      <w:pPr>
        <w:divId w:val="709457738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2B45CD50" w14:textId="77777777">
        <w:trPr>
          <w:divId w:val="709457738"/>
        </w:trPr>
        <w:tc>
          <w:tcPr>
            <w:tcW w:w="0" w:type="auto"/>
            <w:vAlign w:val="center"/>
            <w:hideMark/>
          </w:tcPr>
          <w:p w14:paraId="3A92C2BE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61F46178">
                <v:shape id="_x0000_i1074" type="#_x0000_t75" style="width:1in;height:18pt" o:ole="">
                  <v:imagedata r:id="rId4" o:title=""/>
                </v:shape>
                <w:control r:id="rId12" w:name="DefaultOcxName7" w:shapeid="_x0000_i1074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2FE24B2F" w14:textId="77777777" w:rsidR="00000000" w:rsidRDefault="009230B0">
      <w:pPr>
        <w:divId w:val="41567297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965264C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73A28656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76B0ABD" w14:textId="77777777" w:rsidR="00000000" w:rsidRDefault="009230B0">
                  <w:pPr>
                    <w:divId w:val="2118519968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(4.2)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7C523" w14:textId="77777777" w:rsidR="00000000" w:rsidRDefault="009230B0">
                  <w:pPr>
                    <w:pStyle w:val="Heading5"/>
                    <w:divId w:val="14601081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2021</w:t>
                  </w:r>
                </w:p>
              </w:tc>
            </w:tr>
          </w:tbl>
          <w:p w14:paraId="3D087B0B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087AE829" w14:textId="77777777" w:rsidR="00000000" w:rsidRDefault="009230B0">
      <w:pPr>
        <w:divId w:val="585502465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24"/>
        <w:gridCol w:w="2697"/>
        <w:gridCol w:w="2697"/>
        <w:gridCol w:w="2697"/>
        <w:gridCol w:w="2697"/>
        <w:gridCol w:w="1994"/>
      </w:tblGrid>
      <w:tr w:rsidR="00000000" w14:paraId="3AF2BAC9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9295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49EAA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BD7E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Q1 2021 Availability of services by independent carriers higher/lower/same as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D6D87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Q2 2021 Availability of services by independent carriers higher/lower/same as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FBD5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Q3 2021 Availability of services by independent carriers higher/lower/same as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availability of serv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AE22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Q4 2021 Availability of services by independent carriers higher/lower/same as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B22C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Comments on availability of services on leg of trade to or from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the EU (specify indicators used for the comparison) </w:t>
            </w:r>
          </w:p>
        </w:tc>
      </w:tr>
      <w:tr w:rsidR="00000000" w14:paraId="68278A5F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803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BD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F43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F55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0B9E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8F5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0C1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11E452C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417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1569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3B4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4DE1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9293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E1AF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E1BD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63CA0D3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0627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DE23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B5A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4A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6928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11ED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DB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3CF251B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9AB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727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5B6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80C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99C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5EAB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B38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4DC860C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28F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7E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9D1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681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5BE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C20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7C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04B5DAD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725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186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97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0AA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AC3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16C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06F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5BA4D01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9B3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0D0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301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2C9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FFC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B7A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8A8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C90DDFF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DEF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FE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D4F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12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81A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BCA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F46E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E7701DC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48B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E8B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C38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8DD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D2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138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0451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FC65551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167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E6A6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5366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FBB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95D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EC5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8D7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3794E0F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3DE9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E27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EB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F3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94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DFFE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E09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B2A02A1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46E2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31D8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F5B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A850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D51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F68E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8C4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BC5E5C3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3BAF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9A0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5F72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823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9D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E9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C5D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1941E85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602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8A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734E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4D4C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FC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DD1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D59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80059C3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AD1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4C8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07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A7F8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CE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1E75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07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D6716D3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7A6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4EF8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6D3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F84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527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7799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07F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D1F4C0C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3753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B3A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C93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A89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6704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EBE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537E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4FB4E72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571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B6C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55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09A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537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64B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8E0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0A33B8D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D39F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93D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7746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A0F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7F72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037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AE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9F04E9E" w14:textId="77777777">
        <w:trPr>
          <w:divId w:val="585502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763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364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785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CF8A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BEFD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BF3E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8A9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5304E807" w14:textId="77777777" w:rsidR="00000000" w:rsidRDefault="009230B0">
      <w:pPr>
        <w:divId w:val="585502465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651ADB06" w14:textId="77777777">
        <w:trPr>
          <w:divId w:val="585502465"/>
        </w:trPr>
        <w:tc>
          <w:tcPr>
            <w:tcW w:w="0" w:type="auto"/>
            <w:vAlign w:val="center"/>
            <w:hideMark/>
          </w:tcPr>
          <w:p w14:paraId="7E462C35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774C1294">
                <v:shape id="_x0000_i1077" type="#_x0000_t75" style="width:1in;height:18pt" o:ole="">
                  <v:imagedata r:id="rId4" o:title=""/>
                </v:shape>
                <w:control r:id="rId13" w:name="DefaultOcxName8" w:shapeid="_x0000_i1077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52515310" w14:textId="77777777" w:rsidR="00000000" w:rsidRDefault="009230B0">
      <w:pPr>
        <w:divId w:val="745221542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8A1E596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06B799A7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4EC7D82" w14:textId="77777777" w:rsidR="00000000" w:rsidRDefault="009230B0">
                  <w:pPr>
                    <w:divId w:val="1564949054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(4.3)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79EE5" w14:textId="77777777" w:rsidR="00000000" w:rsidRDefault="009230B0">
                  <w:pPr>
                    <w:pStyle w:val="Heading5"/>
                    <w:divId w:val="203634833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2022</w:t>
                  </w:r>
                </w:p>
              </w:tc>
            </w:tr>
          </w:tbl>
          <w:p w14:paraId="4C8E42B5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45F15813" w14:textId="77777777" w:rsidR="00000000" w:rsidRDefault="009230B0">
      <w:pPr>
        <w:divId w:val="1773469753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240"/>
        <w:gridCol w:w="4324"/>
        <w:gridCol w:w="4324"/>
        <w:gridCol w:w="3717"/>
      </w:tblGrid>
      <w:tr w:rsidR="00000000" w14:paraId="58F4A020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CAD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F27A8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Leg of trade to or from the 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103C9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2022 Availability of services by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B3939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2022 Availability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EF547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availability of services on leg of trade 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or from the EU (specify indicators used for the comparison) </w:t>
            </w:r>
          </w:p>
        </w:tc>
      </w:tr>
      <w:tr w:rsidR="00000000" w14:paraId="4DFC8B1C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C4B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A793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84F6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AECE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EFC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BE1B5C8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7F5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E57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062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D2A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E975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B4DFF3F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7A22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5A77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631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8BC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0B6B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8882DA7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BDE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3DC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89FA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24EF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B5C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7EFC789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36F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5464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69DA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B44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5F5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FC0BC80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6C0B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B0B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C1A3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630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848E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6806D89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4F6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EA7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8B36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72BE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CA4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2145AB9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1E3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E67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4B7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3A4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E8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118339E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50A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83A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BBC5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844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FE7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0C37554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DE5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F3E7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C7F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6356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A62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5B9FC2B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8C89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448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E43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768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897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F9845A6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ED9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95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0DC4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F0C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DDE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CF83D6B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D8A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784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D2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7F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179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AC835D9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0AA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AD8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452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643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430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</w:tr>
      <w:tr w:rsidR="00000000" w14:paraId="0C711A53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69AC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D83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040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05C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42F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A650597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960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672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3F6B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80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172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62E2D34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435B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E83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D33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3FAA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439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2865BE6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91F5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566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B8C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F3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2D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79D0DE3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70C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E8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DBE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C44E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4E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9E6CC45" w14:textId="77777777">
        <w:trPr>
          <w:divId w:val="1773469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A626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F8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BE8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BF0F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844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363741D1" w14:textId="77777777" w:rsidR="00000000" w:rsidRDefault="009230B0">
      <w:pPr>
        <w:divId w:val="1773469753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6369FF36" w14:textId="77777777">
        <w:trPr>
          <w:divId w:val="1773469753"/>
        </w:trPr>
        <w:tc>
          <w:tcPr>
            <w:tcW w:w="0" w:type="auto"/>
            <w:vAlign w:val="center"/>
            <w:hideMark/>
          </w:tcPr>
          <w:p w14:paraId="00E4C519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3C71BDBD">
                <v:shape id="_x0000_i1080" type="#_x0000_t75" style="width:1in;height:18pt" o:ole="">
                  <v:imagedata r:id="rId4" o:title=""/>
                </v:shape>
                <w:control r:id="rId14" w:name="DefaultOcxName9" w:shapeid="_x0000_i1080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74709E1F" w14:textId="77777777" w:rsidR="00000000" w:rsidRDefault="009230B0">
      <w:pPr>
        <w:divId w:val="38202334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64CF7F86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7789"/>
            </w:tblGrid>
            <w:tr w:rsidR="00000000" w14:paraId="7A543D4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1F6EF8F6" w14:textId="77777777" w:rsidR="00000000" w:rsidRDefault="009230B0">
                  <w:pPr>
                    <w:divId w:val="193023720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(4.4)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1A5D8" w14:textId="77777777" w:rsidR="00000000" w:rsidRDefault="009230B0">
                  <w:pPr>
                    <w:pStyle w:val="Heading5"/>
                    <w:divId w:val="133753698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provide any general explanation or comment on the availability of the services provided by independent carri</w:t>
                  </w:r>
                  <w:r>
                    <w:rPr>
                      <w:rFonts w:eastAsia="Times New Roman"/>
                    </w:rPr>
                    <w:t xml:space="preserve">ers and by consortia, distinguishing as relevant between consortia, and on the variations in their availability. </w:t>
                  </w:r>
                </w:p>
              </w:tc>
            </w:tr>
          </w:tbl>
          <w:p w14:paraId="0CC10AFF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075C1BF0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3A87B0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183FE1B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FB8076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2000F9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7622D2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2EE88CA1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1C6A23B5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7288CCCE">
                <v:shape id="_x0000_i1083" type="#_x0000_t75" style="width:1in;height:18pt" o:ole="">
                  <v:imagedata r:id="rId4" o:title=""/>
                </v:shape>
                <w:control r:id="rId15" w:name="DefaultOcxName10" w:shapeid="_x0000_i1083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2A67C6F8" w14:textId="77777777" w:rsidR="00000000" w:rsidRDefault="009230B0">
      <w:pPr>
        <w:divId w:val="844516144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0C099EA3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5"/>
            </w:tblGrid>
            <w:tr w:rsidR="00000000" w14:paraId="08E10D3F" w14:textId="77777777">
              <w:tc>
                <w:tcPr>
                  <w:tcW w:w="0" w:type="auto"/>
                  <w:vAlign w:val="center"/>
                  <w:hideMark/>
                </w:tcPr>
                <w:p w14:paraId="6A48E0B2" w14:textId="77777777" w:rsidR="00000000" w:rsidRDefault="009230B0">
                  <w:pPr>
                    <w:pStyle w:val="Heading5"/>
                    <w:divId w:val="87964047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 xml:space="preserve">D. Impact of consortia on reliability of container shipping services </w:t>
                  </w:r>
                </w:p>
              </w:tc>
            </w:tr>
          </w:tbl>
          <w:p w14:paraId="3CC5D1AD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68177CF3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B6DA908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62FF6AB2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82156C8" w14:textId="77777777" w:rsidR="00000000" w:rsidRDefault="009230B0">
                  <w:pPr>
                    <w:divId w:val="1238706640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B350F" w14:textId="77777777" w:rsidR="00000000" w:rsidRDefault="009230B0">
                  <w:pPr>
                    <w:pStyle w:val="Heading5"/>
                    <w:divId w:val="3732328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explain the impact, if any, of consortia on the percentage of port calls achieved (compared to port calls scheduled) in 2020, 2021 and 2022.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>For that purpose, please compare on a quarterly basis, for a given trade, (i) the percentage of port calls</w:t>
                  </w:r>
                  <w:r>
                    <w:rPr>
                      <w:rFonts w:eastAsia="Times New Roman"/>
                    </w:rPr>
                    <w:t xml:space="preserve"> achieved (compared to port calls scheduled) in relation to the joint container shipping services provided by consortia and the stand-alone services provided by independent carriers that you both used; and/or (ii) the percentage of port calls achieved (com</w:t>
                  </w:r>
                  <w:r>
                    <w:rPr>
                      <w:rFonts w:eastAsia="Times New Roman"/>
                    </w:rPr>
                    <w:t>pared to port calls scheduled) in relation to the container shipping services provided by a given carrier within a consortium and outside of a consortium that you both used (when a given carrier offers services both jointly with other member(s) of a consor</w:t>
                  </w:r>
                  <w:r>
                    <w:rPr>
                      <w:rFonts w:eastAsia="Times New Roman"/>
                    </w:rPr>
                    <w:t>tium and on a stand-alone basis).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If you used the services of several independent carriers on a given leg of trade to or from the EU in 2020, 2021 or 2022, please take account of the average percentage of port calls achieved (compared to port calls sched</w:t>
                  </w:r>
                  <w:r>
                    <w:rPr>
                      <w:rFonts w:eastAsia="Times New Roman"/>
                    </w:rPr>
                    <w:t>uled) in relation to the different services provided by independent carriers.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 xml:space="preserve">If you used the services of several consortia on a given leg of trade to or from the EU in 2020, 2021 or 2022, please take account of the average percentage of </w:t>
                  </w:r>
                  <w:r>
                    <w:rPr>
                      <w:rFonts w:eastAsia="Times New Roman"/>
                    </w:rPr>
                    <w:lastRenderedPageBreak/>
                    <w:t>port calls achie</w:t>
                  </w:r>
                  <w:r>
                    <w:rPr>
                      <w:rFonts w:eastAsia="Times New Roman"/>
                    </w:rPr>
                    <w:t xml:space="preserve">ved (compared to port calls scheduled) in relation to the different services provided by consortia. </w:t>
                  </w:r>
                </w:p>
              </w:tc>
            </w:tr>
          </w:tbl>
          <w:p w14:paraId="7BAD1E3B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8FA6B73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5C9C332B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7B571B09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9F908EC" w14:textId="77777777" w:rsidR="00000000" w:rsidRDefault="009230B0">
                  <w:pPr>
                    <w:divId w:val="522936812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(5.1)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8202D" w14:textId="77777777" w:rsidR="00000000" w:rsidRDefault="009230B0">
                  <w:pPr>
                    <w:pStyle w:val="Heading5"/>
                    <w:divId w:val="136193421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2020</w:t>
                  </w:r>
                </w:p>
              </w:tc>
            </w:tr>
          </w:tbl>
          <w:p w14:paraId="57B52D6A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6F63D588" w14:textId="77777777" w:rsidR="00000000" w:rsidRDefault="009230B0">
      <w:pPr>
        <w:divId w:val="1609657842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17"/>
        <w:gridCol w:w="2783"/>
        <w:gridCol w:w="2784"/>
        <w:gridCol w:w="2784"/>
        <w:gridCol w:w="2784"/>
        <w:gridCol w:w="1654"/>
      </w:tblGrid>
      <w:tr w:rsidR="00000000" w14:paraId="19A2ED3E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3A5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6DF1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A4018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2020 Percentage of port calls achieved by independent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9833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2020 Percentage of port calls 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3B5A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Q3 2020 Percentage of port calls achieved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0E74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Q4 2020 Percentage of port calls 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703F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Comments on percentage of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 port calls achieved on leg of trade to or from the EU </w:t>
            </w:r>
          </w:p>
        </w:tc>
      </w:tr>
      <w:tr w:rsidR="00000000" w14:paraId="206FCFCB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1A8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A46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30C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68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3A0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F889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8E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EFC76B0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6BE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1A0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311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7B4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57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EE4E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FAC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FDF57B9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216F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60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9965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8B84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188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F3C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7D4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668FDF0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3F0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0D6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875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9F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B34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DB9E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AA7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C9AA4A9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9E1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7407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7E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47A1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D32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1D5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3E9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022995A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D83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64E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34D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3E3C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32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44C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598C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20582FE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1FF1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40DB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0E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9EA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97A1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E1BB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97D3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1BA00B5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263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9BA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7E5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F5D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003B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B01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B236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A947EE5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F4D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3F6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2AE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E1E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3B8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93B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DA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BC53626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516F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E10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00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2B75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FE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38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0E0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E327592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502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EEE3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58C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C65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F6D4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FDC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93BA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94E767B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53E3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0146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B802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FE5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BCCD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DBA6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4F60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976B99F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18A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2EC4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F345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6B6B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C08D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AD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6CEC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8C030D1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FE1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F0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CF7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F30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904D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BC03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AC1F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EFAC013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A71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F8C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803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1B5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B5E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570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E3F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DE67DEA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7D8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7A2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17A4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E06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C92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E59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9B3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0160F3A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80C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F2F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0A5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ACA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277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D98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228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A81BCAF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DB8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C40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A12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6C1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C328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2B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9D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06F136B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70A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E59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9DBF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7F7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759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23E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91D2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0F4A537" w14:textId="77777777">
        <w:trPr>
          <w:divId w:val="1609657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AB9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90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0E3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336D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4D4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E19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1FE4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4472E408" w14:textId="77777777" w:rsidR="00000000" w:rsidRDefault="009230B0">
      <w:pPr>
        <w:divId w:val="1609657842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2F4A76E8" w14:textId="77777777">
        <w:trPr>
          <w:divId w:val="1609657842"/>
        </w:trPr>
        <w:tc>
          <w:tcPr>
            <w:tcW w:w="0" w:type="auto"/>
            <w:vAlign w:val="center"/>
            <w:hideMark/>
          </w:tcPr>
          <w:p w14:paraId="06A2D177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0525F02D">
                <v:shape id="_x0000_i1086" type="#_x0000_t75" style="width:1in;height:18pt" o:ole="">
                  <v:imagedata r:id="rId4" o:title=""/>
                </v:shape>
                <w:control r:id="rId16" w:name="DefaultOcxName11" w:shapeid="_x0000_i1086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56C0705B" w14:textId="77777777" w:rsidR="00000000" w:rsidRDefault="009230B0">
      <w:pPr>
        <w:divId w:val="284967216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5E109964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24A7B060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2FA3373D" w14:textId="77777777" w:rsidR="00000000" w:rsidRDefault="009230B0">
                  <w:pPr>
                    <w:divId w:val="146520138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(5.2)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AF362" w14:textId="77777777" w:rsidR="00000000" w:rsidRDefault="009230B0">
                  <w:pPr>
                    <w:pStyle w:val="Heading5"/>
                    <w:divId w:val="8230813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2021</w:t>
                  </w:r>
                </w:p>
              </w:tc>
            </w:tr>
          </w:tbl>
          <w:p w14:paraId="50260813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3DD97F06" w14:textId="77777777" w:rsidR="00000000" w:rsidRDefault="009230B0">
      <w:pPr>
        <w:divId w:val="1542134819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17"/>
        <w:gridCol w:w="2783"/>
        <w:gridCol w:w="2784"/>
        <w:gridCol w:w="2784"/>
        <w:gridCol w:w="2784"/>
        <w:gridCol w:w="1654"/>
      </w:tblGrid>
      <w:tr w:rsidR="00000000" w14:paraId="63999CA7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AE00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10DA9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5F12D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2021 Percentage of port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calls 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20A96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2021 Percentage of port calls 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D020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Q3 2021 Per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centage of port calls 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587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Q4 2021 Percentage of port calls achieved by independent carriers higher/lower/same as percentage of port calls achieved by consort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1D8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percentage of port calls achieved on leg of trade to or from the EU </w:t>
            </w:r>
          </w:p>
        </w:tc>
      </w:tr>
      <w:tr w:rsidR="00000000" w14:paraId="134B1F9D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B94C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65A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158E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D007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6DD6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941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1F1E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AEE113C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88FF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6FC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F90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19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170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2A6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60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0A2B83E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80E1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0E2A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485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38E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3FD7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FB9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BC2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81D13DE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2FE6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5E9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D86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B26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AE27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F41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B58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310F61D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EF9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803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5C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283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6D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A85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EF45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259B653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931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CFF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1AC5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C54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D16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F86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8275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C502B16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952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9F1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3E53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C51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EBC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05A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38A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C30E2D5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DD4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206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2115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007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6461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BA51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8466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E30A064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FF4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81B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10E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BD8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8758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26F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FD9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3555BF1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604C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28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   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83C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EB9F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1A1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7659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60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7F5FDC1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E80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6D06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4DFA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5997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C09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4767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E97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FFF0300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D3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F56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06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91D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665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A288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0A7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0B35480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309F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12E9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5B1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58F6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A4E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45CA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30E2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3345EE7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73E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4A17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21F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BCF3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8A0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551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26E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7D3A1BE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CBF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37D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CDA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02D8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3A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BAE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E2F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F14E81A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EEB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6D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355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E067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AA0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ED6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220E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0017E04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116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5B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01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4B36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33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C97F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E63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C46FE9D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C200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61B0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6BE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52B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748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F9B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9FDB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C5F3E68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C28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D615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B946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918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91A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362D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44D1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30A0C9A" w14:textId="77777777">
        <w:trPr>
          <w:divId w:val="1542134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9F2B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08B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3A7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007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FF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2EBD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EEE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3392230C" w14:textId="77777777" w:rsidR="00000000" w:rsidRDefault="009230B0">
      <w:pPr>
        <w:divId w:val="1542134819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19ED1E39" w14:textId="77777777">
        <w:trPr>
          <w:divId w:val="1542134819"/>
        </w:trPr>
        <w:tc>
          <w:tcPr>
            <w:tcW w:w="0" w:type="auto"/>
            <w:vAlign w:val="center"/>
            <w:hideMark/>
          </w:tcPr>
          <w:p w14:paraId="0857588F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1B7BB336">
                <v:shape id="_x0000_i1089" type="#_x0000_t75" style="width:1in;height:18pt" o:ole="">
                  <v:imagedata r:id="rId4" o:title=""/>
                </v:shape>
                <w:control r:id="rId17" w:name="DefaultOcxName12" w:shapeid="_x0000_i1089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8AD33FE" w14:textId="77777777" w:rsidR="00000000" w:rsidRDefault="009230B0">
      <w:pPr>
        <w:divId w:val="1862275725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2F76FDB9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7476C34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7B07575" w14:textId="77777777" w:rsidR="00000000" w:rsidRDefault="009230B0">
                  <w:pPr>
                    <w:divId w:val="822703567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(5.3)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6EFB4" w14:textId="77777777" w:rsidR="00000000" w:rsidRDefault="009230B0">
                  <w:pPr>
                    <w:pStyle w:val="Heading5"/>
                    <w:divId w:val="87177147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2022</w:t>
                  </w:r>
                </w:p>
              </w:tc>
            </w:tr>
          </w:tbl>
          <w:p w14:paraId="0B2F4501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02F06B31" w14:textId="77777777" w:rsidR="00000000" w:rsidRDefault="009230B0">
      <w:pPr>
        <w:divId w:val="123429807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233"/>
        <w:gridCol w:w="4775"/>
        <w:gridCol w:w="4775"/>
        <w:gridCol w:w="2823"/>
      </w:tblGrid>
      <w:tr w:rsidR="00000000" w14:paraId="239C30EA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E72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BBCE7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Leg of trade to or from the 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AA137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2022 Percentage of port calls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796C5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2022 Percentage of port calls achieved by independent carriers higher/lower/same as percentage of port calls achieved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FCA9A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Comments on perce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ntage of port calls achieved on leg of trade to or from the EU </w:t>
            </w:r>
          </w:p>
        </w:tc>
      </w:tr>
      <w:tr w:rsidR="00000000" w14:paraId="30F1E33D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58F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B2BB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9BE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B4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3C0A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AB84EC9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739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9B5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68DF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090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DD7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59BF353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325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F0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4B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A48A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1AC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9F489EA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80F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A0D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965B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F75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ED74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7C45953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C3C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87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8BA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F2A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46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C7F3BED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3BA3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AB9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DCE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253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516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8378277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ED0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32D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8E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B3C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E90D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944CFB2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DA7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DA26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D2D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0C1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E87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98023F6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AD4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4D0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404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C71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BF0C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CB40BC8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53E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FC65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805D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5D37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E50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8A4CE93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CF1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CA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B90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849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284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82D6D8D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A8B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F04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FF3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7787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5A4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C77E9C3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0AF5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34C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72DA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EA9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DA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2870927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B60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722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C20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6DD8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DC3A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99D1AEB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D4D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0146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A70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33A7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721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20A6A3B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870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F19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88B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F5F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0F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67A48CB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A007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0ED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F21F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6FAC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004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49DC6C7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441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B6CD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A2E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FF3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A0D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501CCB2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A64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A87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8D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CF90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96C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3F41EDF" w14:textId="77777777">
        <w:trPr>
          <w:divId w:val="123429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6917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87D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7C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DF1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8522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37512B27" w14:textId="77777777" w:rsidR="00000000" w:rsidRDefault="009230B0">
      <w:pPr>
        <w:divId w:val="123429807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24F1CB9A" w14:textId="77777777">
        <w:trPr>
          <w:divId w:val="123429807"/>
        </w:trPr>
        <w:tc>
          <w:tcPr>
            <w:tcW w:w="0" w:type="auto"/>
            <w:vAlign w:val="center"/>
            <w:hideMark/>
          </w:tcPr>
          <w:p w14:paraId="3FF13E5A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7396CF51">
                <v:shape id="_x0000_i1092" type="#_x0000_t75" style="width:1in;height:18pt" o:ole="">
                  <v:imagedata r:id="rId4" o:title=""/>
                </v:shape>
                <w:control r:id="rId18" w:name="DefaultOcxName13" w:shapeid="_x0000_i1092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6B1CA2AB" w14:textId="77777777" w:rsidR="00000000" w:rsidRDefault="009230B0">
      <w:pPr>
        <w:divId w:val="1180051192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64C88EFE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6D29380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44995E27" w14:textId="77777777" w:rsidR="00000000" w:rsidRDefault="009230B0">
                  <w:pPr>
                    <w:divId w:val="14142932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DC486" w14:textId="77777777" w:rsidR="00000000" w:rsidRDefault="009230B0">
                  <w:pPr>
                    <w:pStyle w:val="Heading5"/>
                    <w:divId w:val="119807820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explain the impact, if any, of consortia on delays affecting your shipments in 2020, 2021 and 2022.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>For that</w:t>
                  </w:r>
                  <w:r>
                    <w:rPr>
                      <w:rFonts w:eastAsia="Times New Roman"/>
                    </w:rPr>
                    <w:t xml:space="preserve"> purpose, please compare on a quarterly basis, for a given trade, (i) the delays affecting your shipments using the joint container shipping services provided by consortia and the stand-alone services provided by independent carriers; and/or (ii) the delay</w:t>
                  </w:r>
                  <w:r>
                    <w:rPr>
                      <w:rFonts w:eastAsia="Times New Roman"/>
                    </w:rPr>
                    <w:t>s affecting your shipments using the container shipping services provided by a given carrier within a consortium and outside of a consortium (when a given carrier offers services both jointly with other member(s) of a consortium and on a stand-alone basis)</w:t>
                  </w:r>
                  <w:r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If you used the services of several independent carriers on a given leg of trade to or from the EU in 2020, 2021 or 2022, please take account of the average delay for the different services provided by independent carriers.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If you used the services o</w:t>
                  </w:r>
                  <w:r>
                    <w:rPr>
                      <w:rFonts w:eastAsia="Times New Roman"/>
                    </w:rPr>
                    <w:t xml:space="preserve">f several consortia on a given leg of trade to or from the EU in 2020, 2021 or 2022, please take account of the average delay for the different services provided by consortia. </w:t>
                  </w:r>
                </w:p>
              </w:tc>
            </w:tr>
          </w:tbl>
          <w:p w14:paraId="615714DF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D229A42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3CD6267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2EE39AC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384DD13" w14:textId="77777777" w:rsidR="00000000" w:rsidRDefault="009230B0">
                  <w:pPr>
                    <w:divId w:val="902250783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(6.1)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1E890" w14:textId="77777777" w:rsidR="00000000" w:rsidRDefault="009230B0">
                  <w:pPr>
                    <w:pStyle w:val="Heading5"/>
                    <w:divId w:val="157485133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2020</w:t>
                  </w:r>
                </w:p>
              </w:tc>
            </w:tr>
          </w:tbl>
          <w:p w14:paraId="6CB6970B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6944E85A" w14:textId="77777777" w:rsidR="00000000" w:rsidRDefault="009230B0">
      <w:pPr>
        <w:divId w:val="871961682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920"/>
        <w:gridCol w:w="2763"/>
        <w:gridCol w:w="2764"/>
        <w:gridCol w:w="2764"/>
        <w:gridCol w:w="2764"/>
        <w:gridCol w:w="1631"/>
      </w:tblGrid>
      <w:tr w:rsidR="00000000" w14:paraId="3E08BB63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2A3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4D642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89AD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Q1 2020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A9AA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2020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C96D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Q3 2020 Delays of independent carriers higher/lower/same as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2C411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Q4 2020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8887B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delays on leg of trade to or from the EU </w:t>
            </w:r>
          </w:p>
        </w:tc>
      </w:tr>
      <w:tr w:rsidR="00000000" w14:paraId="430C279A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A39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60E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CCB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2125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6826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65BE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F76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3EC6A1E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161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42D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83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278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B37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72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A24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B9B8F5A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BFC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C84E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2EB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604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911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42BB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E9D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7CCFB7D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7604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B72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C2D5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B0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A0AA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7788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838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0B2643C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AD2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844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27C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926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F29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0252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DE2C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7CA666F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072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AFC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B6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0BAE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F391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ED7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DBA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FAB2033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558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759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9AA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D0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84BD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1A77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0A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8B3C2DA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35A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AC59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B6E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92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F91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   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3B2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5A6F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2060EE8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ECC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56D7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682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DCD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9DE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6E72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F1A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DE7427C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6BA6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A501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E9B0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49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C80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76D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DC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89A7C8E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9AF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C7D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0AC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751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F4F7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803C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700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3EA185E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16E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47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B2F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4F9B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C05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64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197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A03DE0C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86B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E200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941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311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3B7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3B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1BB8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EC484AD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281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908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5A8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28E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F94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1C7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068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173B60D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C56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BD11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37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52E0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D6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E497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4036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B8A3656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E19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977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A65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3B81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C9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67F9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BDA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D968BBE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617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5B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1BA1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C0C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A0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4EA7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4CA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55B5701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D13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FE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5C36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52B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2FCC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9309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A15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6C77F26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C4A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584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78A3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F23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B2B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5B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085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546B475" w14:textId="77777777">
        <w:trPr>
          <w:divId w:val="8719616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A65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AAFF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D93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5A63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54E5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B1D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1AC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4485CEBC" w14:textId="77777777" w:rsidR="00000000" w:rsidRDefault="009230B0">
      <w:pPr>
        <w:divId w:val="871961682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58C293B8" w14:textId="77777777">
        <w:trPr>
          <w:divId w:val="871961682"/>
        </w:trPr>
        <w:tc>
          <w:tcPr>
            <w:tcW w:w="0" w:type="auto"/>
            <w:vAlign w:val="center"/>
            <w:hideMark/>
          </w:tcPr>
          <w:p w14:paraId="5C58E128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7B9C592C">
                <v:shape id="_x0000_i1095" type="#_x0000_t75" style="width:1in;height:18pt" o:ole="">
                  <v:imagedata r:id="rId4" o:title=""/>
                </v:shape>
                <w:control r:id="rId19" w:name="DefaultOcxName14" w:shapeid="_x0000_i1095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BA9F208" w14:textId="77777777" w:rsidR="00000000" w:rsidRDefault="009230B0">
      <w:pPr>
        <w:divId w:val="732046157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2E35C36C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12D6F82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1B6DDE0" w14:textId="77777777" w:rsidR="00000000" w:rsidRDefault="009230B0">
                  <w:pPr>
                    <w:divId w:val="1369185328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(6.2)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A79FE" w14:textId="77777777" w:rsidR="00000000" w:rsidRDefault="009230B0">
                  <w:pPr>
                    <w:pStyle w:val="Heading5"/>
                    <w:divId w:val="157157355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2021</w:t>
                  </w:r>
                </w:p>
              </w:tc>
            </w:tr>
          </w:tbl>
          <w:p w14:paraId="5BFA5904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5F96DF53" w14:textId="77777777" w:rsidR="00000000" w:rsidRDefault="009230B0">
      <w:pPr>
        <w:divId w:val="730732670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920"/>
        <w:gridCol w:w="2763"/>
        <w:gridCol w:w="2764"/>
        <w:gridCol w:w="2764"/>
        <w:gridCol w:w="2764"/>
        <w:gridCol w:w="1631"/>
      </w:tblGrid>
      <w:tr w:rsidR="00000000" w14:paraId="18FA9E45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24B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55FE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51F3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2021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0798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2021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BD87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Q3 2021 Delays of independent carriers higher/lower/same as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DD88E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Q4 2021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9AACE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delays on leg of trade to or from the EU </w:t>
            </w:r>
          </w:p>
        </w:tc>
      </w:tr>
      <w:tr w:rsidR="00000000" w14:paraId="36DDAF16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731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11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8994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AD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AB7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1C9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05A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A1D27DA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A92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0D0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B7A0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5A5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7D5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2E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D1C2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BC1A550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EDEC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5CA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F649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9C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EEB8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D76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12C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B7C1BF3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E0D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EF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C9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EE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C993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F91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9B2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5F4BAE0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26C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055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6F4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48A3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6B71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00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318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37C1A12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F63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0A4A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A80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602D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6EC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376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AA44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20523F2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F0E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638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6FB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897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947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DA5A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941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0BCDB64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D79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FCE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CD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F13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9F4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   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96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24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0C3693D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65F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A92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1476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E3F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D74D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911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C26A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4D8D949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0A8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492F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6C5A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78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187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2B9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EA12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7067C25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C55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BC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A0E6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7E2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B95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3D7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26C6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CB65CA0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7CA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C95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385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050D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9A2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E6E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FAF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103697E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C33F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2CD1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2F2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653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D2D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298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2E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8072229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C9C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3002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A8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498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58C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C35F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FC0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C8F44FA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79A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4DD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69A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40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E211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737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CD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B122667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6041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69A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2AB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7D9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A40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CB4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61B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3F2571A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1EF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923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D246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B84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180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1C05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CA7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C8EB4C1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617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C67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0A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1A7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626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3D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038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86A792D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24B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2105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AAD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FBF4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8B6F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F1A5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267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57AC330" w14:textId="77777777">
        <w:trPr>
          <w:divId w:val="730732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73F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787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D726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AE93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5F8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AD71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B9D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119EEDE5" w14:textId="77777777" w:rsidR="00000000" w:rsidRDefault="009230B0">
      <w:pPr>
        <w:divId w:val="730732670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733DBEAB" w14:textId="77777777">
        <w:trPr>
          <w:divId w:val="730732670"/>
        </w:trPr>
        <w:tc>
          <w:tcPr>
            <w:tcW w:w="0" w:type="auto"/>
            <w:vAlign w:val="center"/>
            <w:hideMark/>
          </w:tcPr>
          <w:p w14:paraId="19191B6C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3815EBD7">
                <v:shape id="_x0000_i1098" type="#_x0000_t75" style="width:1in;height:18pt" o:ole="">
                  <v:imagedata r:id="rId4" o:title=""/>
                </v:shape>
                <w:control r:id="rId20" w:name="DefaultOcxName15" w:shapeid="_x0000_i1098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22C8AE6B" w14:textId="77777777" w:rsidR="00000000" w:rsidRDefault="009230B0">
      <w:pPr>
        <w:divId w:val="391124309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1C71F51D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12EA930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7D801F0" w14:textId="77777777" w:rsidR="00000000" w:rsidRDefault="009230B0">
                  <w:pPr>
                    <w:divId w:val="1605964254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(6.3)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EF71C" w14:textId="77777777" w:rsidR="00000000" w:rsidRDefault="009230B0">
                  <w:pPr>
                    <w:pStyle w:val="Heading5"/>
                    <w:divId w:val="18012105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2022</w:t>
                  </w:r>
                </w:p>
              </w:tc>
            </w:tr>
          </w:tbl>
          <w:p w14:paraId="4C16A983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5AD509F0" w14:textId="77777777" w:rsidR="00000000" w:rsidRDefault="009230B0">
      <w:pPr>
        <w:divId w:val="1570770890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615"/>
        <w:gridCol w:w="4569"/>
        <w:gridCol w:w="4569"/>
        <w:gridCol w:w="2853"/>
      </w:tblGrid>
      <w:tr w:rsidR="00000000" w14:paraId="156FF735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B23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D05B7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Leg of trade to or from the 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0FC58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2022 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A50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2022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Delays of independent carriers higher/lower/same as delays of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07D9E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delays on leg of trade to or from the EU </w:t>
            </w:r>
          </w:p>
        </w:tc>
      </w:tr>
      <w:tr w:rsidR="00000000" w14:paraId="592DDCA4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79C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CAD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CB7A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E38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77C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2D167EC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673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17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DC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337F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827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75D3358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AFF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83BE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FC3B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454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C4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624F797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B43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AC9B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8B8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4D7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928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162F243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3CE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BB2E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D5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6B8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69D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A631043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4B1A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F74A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B44F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0D1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8CB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B3ABA99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9FF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FD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4C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119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5C4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58903FF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52AF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E26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80A7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61C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32B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21ED2FE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240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20A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A96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3E7A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EC7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0320AC1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4FD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09E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ACC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33D1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B1C1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5D5768F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6AF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AC82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CDB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2B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DD3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43F0EC3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223F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B8B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66D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443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53DC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</w:tr>
      <w:tr w:rsidR="00000000" w14:paraId="7144F92C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116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575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A4F7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9EE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FF6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3D23680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017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E50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DB0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B67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7BF4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A76832C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A45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98C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A37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4DDC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CAF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7CF91D5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DA2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788E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B8F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5F1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5B2F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5A4D6F4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8BF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9738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DD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0FC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1945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891E44E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7001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B6E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A31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540B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0643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35E7866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590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5EF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E2CD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A7C5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1A9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1B79EF3" w14:textId="77777777">
        <w:trPr>
          <w:divId w:val="1570770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B73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AF23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A8F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96C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6FBD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3C59AD30" w14:textId="77777777" w:rsidR="00000000" w:rsidRDefault="009230B0">
      <w:pPr>
        <w:divId w:val="1570770890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167C39F3" w14:textId="77777777">
        <w:trPr>
          <w:divId w:val="1570770890"/>
        </w:trPr>
        <w:tc>
          <w:tcPr>
            <w:tcW w:w="0" w:type="auto"/>
            <w:vAlign w:val="center"/>
            <w:hideMark/>
          </w:tcPr>
          <w:p w14:paraId="5755ED44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3C055E83">
                <v:shape id="_x0000_i1101" type="#_x0000_t75" style="width:1in;height:18pt" o:ole="">
                  <v:imagedata r:id="rId4" o:title=""/>
                </v:shape>
                <w:control r:id="rId21" w:name="DefaultOcxName16" w:shapeid="_x0000_i1101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6C7D680" w14:textId="77777777" w:rsidR="00000000" w:rsidRDefault="009230B0">
      <w:pPr>
        <w:divId w:val="1472014208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74C9EBF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6AB5CB81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2B7CC152" w14:textId="77777777" w:rsidR="00000000" w:rsidRDefault="009230B0">
                  <w:pPr>
                    <w:divId w:val="1991247833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131F1" w14:textId="77777777" w:rsidR="00000000" w:rsidRDefault="009230B0">
                  <w:pPr>
                    <w:pStyle w:val="Heading5"/>
                    <w:divId w:val="72595947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Please explain the impact, if any, of consortia on the reliability of container shipping services in </w:t>
                  </w:r>
                  <w:r>
                    <w:rPr>
                      <w:rFonts w:eastAsia="Times New Roman"/>
                    </w:rPr>
                    <w:t>2020, 2021 and 2022.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>For that purpose, please compare on a quarterly basis, for a given trade, (i) the reliability of joint container shipping services provided by consortia and of stand-alone services provided by independent carriers that you both used;</w:t>
                  </w:r>
                  <w:r>
                    <w:rPr>
                      <w:rFonts w:eastAsia="Times New Roman"/>
                    </w:rPr>
                    <w:t xml:space="preserve"> and/or (ii) the reliability of container shipping services provided by a given carrier within a consortium and outside of a consortium that you both used (when a given carrier offers services both jointly with other member(s) of a consortium and on a stan</w:t>
                  </w:r>
                  <w:r>
                    <w:rPr>
                      <w:rFonts w:eastAsia="Times New Roman"/>
                    </w:rPr>
                    <w:t>d-alone basis).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 xml:space="preserve">Please specify </w:t>
                  </w: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>the indicator(s)</w:t>
                  </w:r>
                  <w:r>
                    <w:rPr>
                      <w:rFonts w:eastAsia="Times New Roman"/>
                    </w:rPr>
                    <w:t xml:space="preserve"> used to compare the reliability of the services provided by independent carriers and by consortia.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 xml:space="preserve">Please provide concrete examples to support your answer. </w:t>
                  </w:r>
                </w:p>
              </w:tc>
            </w:tr>
          </w:tbl>
          <w:p w14:paraId="5B4D15DD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1172C89A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59B591B7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3C984A93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B866CCC" w14:textId="77777777" w:rsidR="00000000" w:rsidRDefault="009230B0">
                  <w:pPr>
                    <w:divId w:val="94588500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(7.1)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8B86E" w14:textId="77777777" w:rsidR="00000000" w:rsidRDefault="009230B0">
                  <w:pPr>
                    <w:pStyle w:val="Heading5"/>
                    <w:divId w:val="81558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2020</w:t>
                  </w:r>
                </w:p>
              </w:tc>
            </w:tr>
          </w:tbl>
          <w:p w14:paraId="3971B18F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25A4005C" w14:textId="77777777" w:rsidR="00000000" w:rsidRDefault="009230B0">
      <w:pPr>
        <w:divId w:val="1617131263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26"/>
        <w:gridCol w:w="2697"/>
        <w:gridCol w:w="2697"/>
        <w:gridCol w:w="2697"/>
        <w:gridCol w:w="2697"/>
        <w:gridCol w:w="1992"/>
      </w:tblGrid>
      <w:tr w:rsidR="00000000" w14:paraId="041A2BF8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8BF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C1B3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D8F7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2020 Reliability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654DA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Q2 2020 Reliability of services by independent carriers higher/lower/same as availability of services by co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1E9A5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Q3 2020 Reliability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0620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Q4 2020 Reliability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0F9C0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reliability of services on leg of trade to or from the EU (specify indicators used for the comparison) </w:t>
            </w:r>
          </w:p>
        </w:tc>
      </w:tr>
      <w:tr w:rsidR="00000000" w14:paraId="6EEE7337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8E2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405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C59E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39F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9DD7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33B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A0E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94D1DE1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FEE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D38B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472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6266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B184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28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EF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B85F006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FF4E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292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AA02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EAA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ACC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01A5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00A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AB2C16E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E7A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3CFF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E5E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ABC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10C7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790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077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04C6037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663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509D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88B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0FF8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82D1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5E08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2B4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7B4BF06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013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E54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7DF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4C0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0484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145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CAF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98BA558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044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EBD8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925A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55F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FFB7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FE4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C46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48A78C5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F97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8EB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DA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D35F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D36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F76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B33A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56A45DD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004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E53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A64A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3488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3682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F37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743A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D357343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708F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0228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A833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8C8D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CF3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61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36C1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2D32A00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95D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79A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5073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319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936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F0A7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10B1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4460052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282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3439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3F9C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20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782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7BC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C697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215159B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735AF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369F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12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136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EAB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1FD7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4985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B6F6F2A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802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3FFE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D7C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B6E4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2AF4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F8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F32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7D44850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8DA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003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36E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0567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2B4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EC5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03F2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6FA2C97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6E9E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8D9C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86A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B51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A9E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07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00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1A6D4DF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74D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7F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5D1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DC80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ECBC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D072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77BD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AA0C194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733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CBB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D664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8FA9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191E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6FCC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AFD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57A17A5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371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20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E49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46C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716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956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0CC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9DCCBDA" w14:textId="77777777">
        <w:trPr>
          <w:divId w:val="1617131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D74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3A8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4CE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8C5D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A8E1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AD39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5092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768523E3" w14:textId="77777777" w:rsidR="00000000" w:rsidRDefault="009230B0">
      <w:pPr>
        <w:divId w:val="1617131263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6B6929EB" w14:textId="77777777">
        <w:trPr>
          <w:divId w:val="1617131263"/>
        </w:trPr>
        <w:tc>
          <w:tcPr>
            <w:tcW w:w="0" w:type="auto"/>
            <w:vAlign w:val="center"/>
            <w:hideMark/>
          </w:tcPr>
          <w:p w14:paraId="6CBEB66B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3507A567">
                <v:shape id="_x0000_i1104" type="#_x0000_t75" style="width:1in;height:18pt" o:ole="">
                  <v:imagedata r:id="rId4" o:title=""/>
                </v:shape>
                <w:control r:id="rId22" w:name="DefaultOcxName17" w:shapeid="_x0000_i1104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C7A10BC" w14:textId="77777777" w:rsidR="00000000" w:rsidRDefault="009230B0">
      <w:pPr>
        <w:divId w:val="1216045682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1DD1E940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41388C53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1E0D995" w14:textId="77777777" w:rsidR="00000000" w:rsidRDefault="009230B0">
                  <w:pPr>
                    <w:divId w:val="1429039403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(7.2)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80871" w14:textId="77777777" w:rsidR="00000000" w:rsidRDefault="009230B0">
                  <w:pPr>
                    <w:pStyle w:val="Heading5"/>
                    <w:divId w:val="128669435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2021</w:t>
                  </w:r>
                </w:p>
              </w:tc>
            </w:tr>
          </w:tbl>
          <w:p w14:paraId="316C2B9D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18EDED1B" w14:textId="77777777" w:rsidR="00000000" w:rsidRDefault="009230B0">
      <w:pPr>
        <w:divId w:val="1983734837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26"/>
        <w:gridCol w:w="2697"/>
        <w:gridCol w:w="2697"/>
        <w:gridCol w:w="2697"/>
        <w:gridCol w:w="2697"/>
        <w:gridCol w:w="1992"/>
      </w:tblGrid>
      <w:tr w:rsidR="00000000" w14:paraId="7E576AA8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DE8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79DB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from the EU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434A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Q1 2021 Reliability of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297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Q2 2021 Reliability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00A20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Q3 2021 Reliability of services by independen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564D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Q4 2021 Reliability of services by independent carriers 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8984C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Comments on reliability of services on leg of trade to or from the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EU (specify indicators used for the comparison) </w:t>
            </w:r>
          </w:p>
        </w:tc>
      </w:tr>
      <w:tr w:rsidR="00000000" w14:paraId="045B51BA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3A11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71B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6017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3052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A6C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522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A1F3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5E331C6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058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F749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8A4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7AA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96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E44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94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6F23E45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9733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5C9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6153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869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6B4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36BE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E305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B868125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BB8C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C9C2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094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E2C7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CF1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3E9E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257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CDF508E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56A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A72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218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368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B880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F1F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B6E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9FE100C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09A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898F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0308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1FF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2CAB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FB9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8D9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0A402E8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953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B5E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208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280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5EE4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3E0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606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F526CB9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6FC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DC61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455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72C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A919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0E4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D041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1AE294C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DFE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793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30A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E247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759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120E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94D0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0527433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EAD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8876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FAC4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1C1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07F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F5B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726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F09A258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8FA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222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206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84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A5D3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5F7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19CD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C49713F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5C81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9BDB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31D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57B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44D5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EC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92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FB57A15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A3F28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58DA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88C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27C2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200C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4515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082C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68F0A3E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728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AE1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F85F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9C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085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6130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558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71956E5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8DDE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546D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D69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3231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D57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BF5B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EA7D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C8D0FD9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51BA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731C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E482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319B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DA27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EC98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55A1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4E0670C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5D139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845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FAD9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D2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BA3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BCFC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FC11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D195ABD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E3EAE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74D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A884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B689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8E77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47C1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9A9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562CD17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FCE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B1A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DAE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EC66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F052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5CD4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0553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5A68821" w14:textId="77777777">
        <w:trPr>
          <w:divId w:val="19837348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D39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BC80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4B62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C4C8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FF15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B6A5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B07C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70C13938" w14:textId="77777777" w:rsidR="00000000" w:rsidRDefault="009230B0">
      <w:pPr>
        <w:divId w:val="1983734837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53C38A9B" w14:textId="77777777">
        <w:trPr>
          <w:divId w:val="1983734837"/>
        </w:trPr>
        <w:tc>
          <w:tcPr>
            <w:tcW w:w="0" w:type="auto"/>
            <w:vAlign w:val="center"/>
            <w:hideMark/>
          </w:tcPr>
          <w:p w14:paraId="3FBD1460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016123C8">
                <v:shape id="_x0000_i1107" type="#_x0000_t75" style="width:1in;height:18pt" o:ole="">
                  <v:imagedata r:id="rId4" o:title=""/>
                </v:shape>
                <w:control r:id="rId23" w:name="DefaultOcxName18" w:shapeid="_x0000_i1107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0FA92D16" w14:textId="77777777" w:rsidR="00000000" w:rsidRDefault="009230B0">
      <w:pPr>
        <w:divId w:val="1485004739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5C455E81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800"/>
            </w:tblGrid>
            <w:tr w:rsidR="00000000" w14:paraId="310911C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6833511F" w14:textId="77777777" w:rsidR="00000000" w:rsidRDefault="009230B0">
                  <w:pPr>
                    <w:divId w:val="1479298623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(7.3)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C11F1" w14:textId="77777777" w:rsidR="00000000" w:rsidRDefault="009230B0">
                  <w:pPr>
                    <w:pStyle w:val="Heading5"/>
                    <w:divId w:val="141925542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 2022</w:t>
                  </w:r>
                </w:p>
              </w:tc>
            </w:tr>
          </w:tbl>
          <w:p w14:paraId="43FD0213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6C475F44" w14:textId="77777777" w:rsidR="00000000" w:rsidRDefault="009230B0">
      <w:pPr>
        <w:divId w:val="114848040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246"/>
        <w:gridCol w:w="4324"/>
        <w:gridCol w:w="4324"/>
        <w:gridCol w:w="3711"/>
      </w:tblGrid>
      <w:tr w:rsidR="00000000" w14:paraId="52BC0EC0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E9CD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344DB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Leg of trade to or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from the 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58F94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Q1 2022 Reliability of services by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independent carriers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EAB9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Q2 2022 Reliability of services by independent carriers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higher/lower/same as availability of services by consortia?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67966" w14:textId="77777777" w:rsidR="00000000" w:rsidRDefault="009230B0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Comments on reliability of services on leg of trade to or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 from the EU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(specify indicators used for the comparison) </w:t>
            </w:r>
          </w:p>
        </w:tc>
      </w:tr>
      <w:tr w:rsidR="00000000" w14:paraId="51B0DAC4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CDA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3EA0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5625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A50A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45D6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67350ED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65A7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95F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3EF6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5C3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8D1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5998E2C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4613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1B7D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6BCE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99ED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E9AE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0EAC742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0A4C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7D7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21E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9916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5A2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3892978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00F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0392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E577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CA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429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E8EB576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A44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22C4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9716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FDBC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E271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76B7924B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3F8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5880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FCB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C788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9E44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CE513BF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361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AF68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767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E139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1751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658F3D9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368EB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CD3B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3E7B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C44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ECAD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F08AC6E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9FD4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353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D597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D683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4053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C342281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BA32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2FFE1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F545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3ACA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5A9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14D0A815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8BE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D8F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05BB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B49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718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2910D1C3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E54D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933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E63F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447C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90F6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3AC4FCD5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BFCB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8D0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536D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A1E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D66F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   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14:paraId="3FD31CCF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5A1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FD3C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B78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B899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B6AF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2BF33E2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08F1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4D3ED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304C9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B7D1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BC98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550EA4E9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37E6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416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8036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64B3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193C5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0645635D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6F43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3768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50F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013AA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F301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4F890BC3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9B50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0C33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0ECF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EF9D2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2DB6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  <w:tr w:rsidR="00000000" w14:paraId="66BF4095" w14:textId="77777777">
        <w:trPr>
          <w:divId w:val="1148480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1AE5" w14:textId="77777777" w:rsidR="00000000" w:rsidRDefault="009230B0">
            <w:pP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5A1F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3C50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0CF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C3A24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      </w:t>
            </w:r>
          </w:p>
        </w:tc>
      </w:tr>
    </w:tbl>
    <w:p w14:paraId="521D753C" w14:textId="77777777" w:rsidR="00000000" w:rsidRDefault="009230B0">
      <w:pPr>
        <w:divId w:val="114848040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35D61BFD" w14:textId="77777777">
        <w:trPr>
          <w:divId w:val="1148480404"/>
        </w:trPr>
        <w:tc>
          <w:tcPr>
            <w:tcW w:w="0" w:type="auto"/>
            <w:vAlign w:val="center"/>
            <w:hideMark/>
          </w:tcPr>
          <w:p w14:paraId="4F276838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06A66E73">
                <v:shape id="_x0000_i1110" type="#_x0000_t75" style="width:1in;height:18pt" o:ole="">
                  <v:imagedata r:id="rId4" o:title=""/>
                </v:shape>
                <w:control r:id="rId24" w:name="DefaultOcxName19" w:shapeid="_x0000_i1110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71FC851C" w14:textId="77777777" w:rsidR="00000000" w:rsidRDefault="009230B0">
      <w:pPr>
        <w:divId w:val="1022711308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5407A9D2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7789"/>
            </w:tblGrid>
            <w:tr w:rsidR="00000000" w14:paraId="7EC1148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7F8B78F5" w14:textId="77777777" w:rsidR="00000000" w:rsidRDefault="009230B0">
                  <w:pPr>
                    <w:divId w:val="551767767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(7.4)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C3D86" w14:textId="77777777" w:rsidR="00000000" w:rsidRDefault="009230B0">
                  <w:pPr>
                    <w:pStyle w:val="Heading5"/>
                    <w:divId w:val="85199214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Please provide any general explanation or comment on the reliability of the services provided by independent carriers and by consortia, distinguishing </w:t>
                  </w:r>
                  <w:r>
                    <w:rPr>
                      <w:rFonts w:eastAsia="Times New Roman"/>
                    </w:rPr>
                    <w:t xml:space="preserve">as relevant between consortia, and on the variations in their reliability. </w:t>
                  </w:r>
                </w:p>
              </w:tc>
            </w:tr>
          </w:tbl>
          <w:p w14:paraId="503D2029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450AD0D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AFA324D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B689347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5E70CCA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BE2A748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1383F6A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2F67CCD5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65E57935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39E7ED7F">
                <v:shape id="_x0000_i1113" type="#_x0000_t75" style="width:1in;height:18pt" o:ole="">
                  <v:imagedata r:id="rId4" o:title=""/>
                </v:shape>
                <w:control r:id="rId25" w:name="DefaultOcxName20" w:shapeid="_x0000_i1113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C29DFDF" w14:textId="77777777" w:rsidR="00000000" w:rsidRDefault="009230B0">
      <w:pPr>
        <w:divId w:val="2012483427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23D390C7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000000" w14:paraId="5DD147CF" w14:textId="77777777">
              <w:tc>
                <w:tcPr>
                  <w:tcW w:w="0" w:type="auto"/>
                  <w:vAlign w:val="center"/>
                  <w:hideMark/>
                </w:tcPr>
                <w:p w14:paraId="2D7E3558" w14:textId="77777777" w:rsidR="00000000" w:rsidRDefault="009230B0">
                  <w:pPr>
                    <w:pStyle w:val="Heading5"/>
                    <w:divId w:val="1358434466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>E. Vertical integration of carriers (</w:t>
                  </w:r>
                  <w:r>
                    <w:rPr>
                      <w:rStyle w:val="Strong"/>
                      <w:rFonts w:eastAsia="Times New Roman"/>
                      <w:b/>
                      <w:bCs/>
                      <w:u w:val="single"/>
                    </w:rPr>
                    <w:t>investments</w:t>
                  </w: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 xml:space="preserve"> of carriers in activities upstream or downstream or adjacent to container shipping services to or from the E</w:t>
                  </w:r>
                  <w:r>
                    <w:rPr>
                      <w:rStyle w:val="Strong"/>
                      <w:rFonts w:eastAsia="Times New Roman"/>
                      <w:b/>
                      <w:bCs/>
                    </w:rPr>
                    <w:t>U)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40BCBE0B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0665E189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4A3CA7C6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78588047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D8A03F0" w14:textId="77777777" w:rsidR="00000000" w:rsidRDefault="009230B0">
                  <w:pPr>
                    <w:divId w:val="242877697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5C663" w14:textId="77777777" w:rsidR="00000000" w:rsidRDefault="009230B0">
                  <w:pPr>
                    <w:pStyle w:val="Heading5"/>
                    <w:divId w:val="193751497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Did consortia contribute to the ability and/or incentive of carriers to invest in activities upstream, downstream or adjacent to container shipping (e.g. logistics, port or terminal operations) in 2020, 2021 or 2022? </w:t>
                  </w:r>
                </w:p>
              </w:tc>
            </w:tr>
          </w:tbl>
          <w:p w14:paraId="763E2C76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13FD28FB" w14:textId="77777777" w:rsidR="00000000" w:rsidRDefault="009230B0">
      <w:pPr>
        <w:divId w:val="1094283176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571"/>
      </w:tblGrid>
      <w:tr w:rsidR="00000000" w14:paraId="1F978270" w14:textId="77777777">
        <w:trPr>
          <w:divId w:val="1094283176"/>
          <w:trHeight w:val="330"/>
        </w:trPr>
        <w:tc>
          <w:tcPr>
            <w:tcW w:w="0" w:type="auto"/>
            <w:vAlign w:val="center"/>
            <w:hideMark/>
          </w:tcPr>
          <w:p w14:paraId="7219D4AF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  )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0143EB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</w:p>
        </w:tc>
      </w:tr>
      <w:tr w:rsidR="00000000" w14:paraId="2C641BA0" w14:textId="77777777">
        <w:trPr>
          <w:divId w:val="1094283176"/>
          <w:trHeight w:val="330"/>
        </w:trPr>
        <w:tc>
          <w:tcPr>
            <w:tcW w:w="0" w:type="auto"/>
            <w:vAlign w:val="center"/>
            <w:hideMark/>
          </w:tcPr>
          <w:p w14:paraId="1273C407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  )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340300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</w:p>
        </w:tc>
      </w:tr>
      <w:tr w:rsidR="00000000" w14:paraId="15419F5D" w14:textId="77777777">
        <w:trPr>
          <w:divId w:val="1094283176"/>
          <w:trHeight w:val="330"/>
        </w:trPr>
        <w:tc>
          <w:tcPr>
            <w:tcW w:w="0" w:type="auto"/>
            <w:vAlign w:val="center"/>
            <w:hideMark/>
          </w:tcPr>
          <w:p w14:paraId="17849016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)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984FFE" w14:textId="77777777" w:rsidR="00000000" w:rsidRDefault="009230B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Othe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r</w:t>
            </w:r>
          </w:p>
        </w:tc>
      </w:tr>
    </w:tbl>
    <w:p w14:paraId="118B6F55" w14:textId="77777777" w:rsidR="00000000" w:rsidRDefault="009230B0">
      <w:pPr>
        <w:divId w:val="1094283176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410C5B40" w14:textId="77777777">
        <w:trPr>
          <w:divId w:val="1094283176"/>
        </w:trPr>
        <w:tc>
          <w:tcPr>
            <w:tcW w:w="0" w:type="auto"/>
            <w:vAlign w:val="center"/>
            <w:hideMark/>
          </w:tcPr>
          <w:p w14:paraId="2D3ABA5D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118EFD8F">
                <v:shape id="_x0000_i1116" type="#_x0000_t75" style="width:1in;height:18pt" o:ole="">
                  <v:imagedata r:id="rId4" o:title=""/>
                </v:shape>
                <w:control r:id="rId26" w:name="DefaultOcxName21" w:shapeid="_x0000_i1116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12157B72" w14:textId="77777777" w:rsidR="00000000" w:rsidRDefault="009230B0">
      <w:pPr>
        <w:divId w:val="769354037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43323A19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2846"/>
            </w:tblGrid>
            <w:tr w:rsidR="00000000" w14:paraId="5724477A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D2D8C0B" w14:textId="77777777" w:rsidR="00000000" w:rsidRDefault="009230B0">
                  <w:pPr>
                    <w:divId w:val="989865008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(8.1)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274B6" w14:textId="77777777" w:rsidR="00000000" w:rsidRDefault="009230B0">
                  <w:pPr>
                    <w:pStyle w:val="Heading5"/>
                    <w:divId w:val="138814059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Please explain your answer.</w:t>
                  </w:r>
                </w:p>
              </w:tc>
            </w:tr>
          </w:tbl>
          <w:p w14:paraId="25D6F999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78EBB0EA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4EEE710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C23139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8B2C22C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CCFEEAD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0040A69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46B6966D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56103463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35A21810">
                <v:shape id="_x0000_i1119" type="#_x0000_t75" style="width:1in;height:18pt" o:ole="">
                  <v:imagedata r:id="rId4" o:title=""/>
                </v:shape>
                <w:control r:id="rId27" w:name="DefaultOcxName22" w:shapeid="_x0000_i1119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65B5B2FB" w14:textId="77777777" w:rsidR="00000000" w:rsidRDefault="009230B0">
      <w:pPr>
        <w:divId w:val="53703585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19B1CC5" w14:textId="77777777">
        <w:trPr>
          <w:divId w:val="475340494"/>
        </w:trPr>
        <w:tc>
          <w:tcPr>
            <w:tcW w:w="0" w:type="auto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7789"/>
            </w:tblGrid>
            <w:tr w:rsidR="00000000" w14:paraId="69984DCA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06A029CB" w14:textId="77777777" w:rsidR="00000000" w:rsidRDefault="009230B0">
                  <w:pPr>
                    <w:divId w:val="97214714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(8.2)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005B8" w14:textId="77777777" w:rsidR="00000000" w:rsidRDefault="009230B0">
                  <w:pPr>
                    <w:pStyle w:val="Heading5"/>
                    <w:divId w:val="2013948948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If you answered “Yes” to question 8, please explain the impact, if any, of the investments of carriers in upstream,</w:t>
                  </w:r>
                  <w:r>
                    <w:rPr>
                      <w:rFonts w:eastAsia="Times New Roman"/>
                    </w:rPr>
                    <w:t xml:space="preserve"> downstream or adjacent activities on the price and quality of container shipping services and of upstream, downstream or adjacent services. </w:t>
                  </w:r>
                </w:p>
              </w:tc>
            </w:tr>
          </w:tbl>
          <w:p w14:paraId="12ED3872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26AB839D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14:paraId="1CE4F3E8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66DC4E7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C279F8C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720783A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3B1360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53A974EF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20721557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2681F1BC">
                <v:shape id="_x0000_i1122" type="#_x0000_t75" style="width:1in;height:18pt" o:ole="">
                  <v:imagedata r:id="rId4" o:title=""/>
                </v:shape>
                <w:control r:id="rId28" w:name="DefaultOcxName23" w:shapeid="_x0000_i1122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26F7D5DC" w14:textId="77777777" w:rsidR="00000000" w:rsidRDefault="009230B0">
      <w:pPr>
        <w:divId w:val="297733791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B5B30E9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"/>
            </w:tblGrid>
            <w:tr w:rsidR="00000000" w14:paraId="3F3707DB" w14:textId="77777777">
              <w:tc>
                <w:tcPr>
                  <w:tcW w:w="0" w:type="auto"/>
                  <w:vAlign w:val="center"/>
                  <w:hideMark/>
                </w:tcPr>
                <w:p w14:paraId="0CD41505" w14:textId="77777777" w:rsidR="00000000" w:rsidRDefault="009230B0">
                  <w:pPr>
                    <w:pStyle w:val="Heading5"/>
                    <w:divId w:val="2004115132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b/>
                      <w:bCs/>
                      <w:u w:val="single"/>
                    </w:rPr>
                    <w:t>III. Other comments</w:t>
                  </w:r>
                </w:p>
              </w:tc>
            </w:tr>
          </w:tbl>
          <w:p w14:paraId="3D352863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34703768" w14:textId="77777777" w:rsidR="00000000" w:rsidRDefault="009230B0">
      <w:pPr>
        <w:divId w:val="475340494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7FA3CD26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222"/>
            </w:tblGrid>
            <w:tr w:rsidR="00000000" w14:paraId="183359E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00A65AD" w14:textId="77777777" w:rsidR="00000000" w:rsidRDefault="009230B0">
                  <w:pPr>
                    <w:divId w:val="1469207039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B6FF8" w14:textId="77777777" w:rsidR="00000000" w:rsidRDefault="009230B0">
                  <w:pPr>
                    <w:pStyle w:val="Heading5"/>
                    <w:divId w:val="123843857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Please provide any other comment you may consider useful for the evaluation of the functioning of the CBER since 2020. </w:t>
                  </w:r>
                </w:p>
              </w:tc>
            </w:tr>
          </w:tbl>
          <w:p w14:paraId="050DDB54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4A022E6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0BA179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E276887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8E1BBC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6ED14F0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04900A5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1C24B843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3BAAA264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62237D8E">
                <v:shape id="_x0000_i1125" type="#_x0000_t75" style="width:1in;height:18pt" o:ole="">
                  <v:imagedata r:id="rId4" o:title=""/>
                </v:shape>
                <w:control r:id="rId29" w:name="DefaultOcxName24" w:shapeid="_x0000_i1125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47BDA553" w14:textId="77777777" w:rsidR="00000000" w:rsidRDefault="009230B0">
      <w:pPr>
        <w:divId w:val="242373076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71A33D20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8094"/>
            </w:tblGrid>
            <w:tr w:rsidR="00000000" w14:paraId="4BE44AA8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517C49D4" w14:textId="77777777" w:rsidR="00000000" w:rsidRDefault="009230B0">
                  <w:pPr>
                    <w:divId w:val="1121917195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18"/>
                    </w:rPr>
                    <w:t>(10)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91A57" w14:textId="77777777" w:rsidR="00000000" w:rsidRDefault="009230B0">
                  <w:pPr>
                    <w:pStyle w:val="Heading5"/>
                    <w:divId w:val="109721432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Please attach any file you deem relevant. The maximum number of files that can be attached is five. The maximum size is 10 MB per attachment. To upload </w:t>
                  </w:r>
                  <w:r>
                    <w:rPr>
                      <w:rFonts w:eastAsia="Times New Roman"/>
                    </w:rPr>
                    <w:t>more than 5 attachments, you can upload a zip file with multiple attachments enclosed, respecting always the maximum size limitation. Alternatively, please send the files to the officials mentioned in the "Contact Case Team" tab.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>In addition, please indi</w:t>
                  </w:r>
                  <w:r>
                    <w:rPr>
                      <w:rFonts w:eastAsia="Times New Roman"/>
                    </w:rPr>
                    <w:t xml:space="preserve">cate clearly below whether any of the files you would attach contains confidential information. </w:t>
                  </w:r>
                </w:p>
              </w:tc>
            </w:tr>
          </w:tbl>
          <w:p w14:paraId="1010DAB6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1E6CD9A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0E5C9A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A752505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B19EA2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C3818D5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F1D6E3C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67337BB5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471AB8E1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06949CA3">
                <v:shape id="_x0000_i1128" type="#_x0000_t75" style="width:1in;height:18pt" o:ole="">
                  <v:imagedata r:id="rId4" o:title=""/>
                </v:shape>
                <w:control r:id="rId30" w:name="DefaultOcxName25" w:shapeid="_x0000_i1128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3D1DC524" w14:textId="77777777" w:rsidR="00000000" w:rsidRDefault="009230B0">
      <w:pPr>
        <w:divId w:val="1234587104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70C0A260" w14:textId="77777777">
        <w:trPr>
          <w:divId w:val="475340494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9"/>
            </w:tblGrid>
            <w:tr w:rsidR="00000000" w14:paraId="17C9BC90" w14:textId="77777777">
              <w:tc>
                <w:tcPr>
                  <w:tcW w:w="0" w:type="auto"/>
                  <w:vAlign w:val="center"/>
                  <w:hideMark/>
                </w:tcPr>
                <w:p w14:paraId="3A20CF9E" w14:textId="77777777" w:rsidR="00000000" w:rsidRDefault="009230B0">
                  <w:pPr>
                    <w:pStyle w:val="Heading5"/>
                    <w:divId w:val="410934213"/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eastAsia="Times New Roman"/>
                    </w:rPr>
                    <w:t>THANK YOU FOR YOUR COOPERATION.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3153A3D3" w14:textId="77777777" w:rsidR="00000000" w:rsidRDefault="009230B0">
            <w:pPr>
              <w:spacing w:before="75" w:after="4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</w:tbl>
    <w:p w14:paraId="29223D1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14:paraId="218DFA04" w14:textId="77777777" w:rsidR="00000000" w:rsidRDefault="009230B0">
      <w:pPr>
        <w:pStyle w:val="Heading3"/>
        <w:divId w:val="475340494"/>
        <w:rPr>
          <w:rFonts w:eastAsia="Times New Roman"/>
        </w:rPr>
      </w:pPr>
      <w:r>
        <w:rPr>
          <w:rFonts w:eastAsia="Times New Roman"/>
        </w:rPr>
        <w:t>Attachment</w:t>
      </w:r>
    </w:p>
    <w:p w14:paraId="5EBD257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95276E2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BA7883B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52207E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595821A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3AD1C34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31FBB01" w14:textId="77777777" w:rsidR="00000000" w:rsidRDefault="009230B0">
      <w:pPr>
        <w:pStyle w:val="NormalWeb"/>
        <w:divId w:val="47534049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</w:tblGrid>
      <w:tr w:rsidR="00000000" w14:paraId="5DAA8A67" w14:textId="77777777">
        <w:trPr>
          <w:divId w:val="475340494"/>
        </w:trPr>
        <w:tc>
          <w:tcPr>
            <w:tcW w:w="0" w:type="auto"/>
            <w:vAlign w:val="center"/>
            <w:hideMark/>
          </w:tcPr>
          <w:p w14:paraId="1355CD1D" w14:textId="77777777" w:rsidR="00000000" w:rsidRDefault="009230B0">
            <w:pPr>
              <w:spacing w:before="75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object w:dxaOrig="1440" w:dyaOrig="1440" w14:anchorId="0E49C9D9">
                <v:shape id="_x0000_i1131" type="#_x0000_t75" style="width:1in;height:18pt" o:ole="">
                  <v:imagedata r:id="rId4" o:title=""/>
                </v:shape>
                <w:control r:id="rId31" w:name="DefaultOcxName26" w:shapeid="_x0000_i1131"/>
              </w:objec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Does your reply contain business secrets ?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Ye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  ) </w:t>
            </w:r>
          </w:p>
        </w:tc>
      </w:tr>
    </w:tbl>
    <w:p w14:paraId="728C8C73" w14:textId="77777777" w:rsidR="00000000" w:rsidRDefault="009230B0">
      <w:pPr>
        <w:divId w:val="475340494"/>
        <w:rPr>
          <w:rFonts w:eastAsia="Times New Roman"/>
        </w:rPr>
      </w:pPr>
    </w:p>
    <w:sectPr w:rsidR="00000000" w:rsidSect="009230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B0"/>
    <w:rsid w:val="009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79B5A"/>
  <w15:chartTrackingRefBased/>
  <w15:docId w15:val="{AF79D18E-7A5F-47AF-BE4A-FE4DC25C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Verdana" w:hAnsi="Verdana"/>
      <w:b/>
      <w:bCs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rFonts w:ascii="Verdana" w:hAnsi="Verdana"/>
      <w:b/>
      <w:bCs/>
      <w:color w:val="1C3F95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Verdana" w:hAnsi="Verdana"/>
      <w:b/>
      <w:bCs/>
      <w:color w:val="000000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ascii="Verdana" w:hAnsi="Verdana"/>
      <w:b/>
      <w:bCs/>
      <w:color w:val="000000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rFonts w:ascii="Verdana" w:hAnsi="Verdana"/>
      <w:b/>
      <w:bCs/>
      <w:color w:val="000000"/>
      <w:sz w:val="18"/>
      <w:szCs w:val="18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rFonts w:ascii="Verdana" w:hAnsi="Verdana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logo-header">
    <w:name w:val="logo-header"/>
    <w:basedOn w:val="Normal"/>
    <w:pPr>
      <w:spacing w:before="100" w:beforeAutospacing="1" w:after="225"/>
      <w:jc w:val="center"/>
    </w:pPr>
  </w:style>
  <w:style w:type="paragraph" w:customStyle="1" w:styleId="confidentiality-label">
    <w:name w:val="confidentiality-label"/>
    <w:basedOn w:val="Normal"/>
    <w:pPr>
      <w:spacing w:before="100" w:beforeAutospacing="1" w:after="225"/>
      <w:jc w:val="center"/>
    </w:pPr>
    <w:rPr>
      <w:sz w:val="18"/>
      <w:szCs w:val="18"/>
    </w:rPr>
  </w:style>
  <w:style w:type="paragraph" w:customStyle="1" w:styleId="deadline">
    <w:name w:val="deadline"/>
    <w:basedOn w:val="Normal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description">
    <w:name w:val="description"/>
    <w:basedOn w:val="Normal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textarea-container">
    <w:name w:val="textarea-container"/>
    <w:basedOn w:val="Normal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</w:pPr>
  </w:style>
  <w:style w:type="paragraph" w:customStyle="1" w:styleId="table-fixed-width">
    <w:name w:val="table-fixed-width"/>
    <w:basedOn w:val="Normal"/>
    <w:pPr>
      <w:spacing w:before="100" w:beforeAutospacing="1" w:after="100" w:afterAutospacing="1"/>
    </w:pPr>
  </w:style>
  <w:style w:type="paragraph" w:customStyle="1" w:styleId="confidentiality">
    <w:name w:val="confidentiality"/>
    <w:basedOn w:val="Normal"/>
    <w:pPr>
      <w:spacing w:before="75" w:after="100" w:afterAutospacing="1"/>
    </w:pPr>
  </w:style>
  <w:style w:type="paragraph" w:customStyle="1" w:styleId="fake-editor">
    <w:name w:val="fake-editor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fake-separator">
    <w:name w:val="fake-separator"/>
    <w:basedOn w:val="Normal"/>
    <w:pPr>
      <w:spacing w:before="100" w:beforeAutospacing="1" w:after="100" w:afterAutospacing="1"/>
    </w:pPr>
  </w:style>
  <w:style w:type="paragraph" w:customStyle="1" w:styleId="question">
    <w:name w:val="question"/>
    <w:basedOn w:val="Normal"/>
    <w:pPr>
      <w:spacing w:before="75" w:after="45"/>
    </w:pPr>
  </w:style>
  <w:style w:type="paragraph" w:customStyle="1" w:styleId="question-data">
    <w:name w:val="question-data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question-subtext">
    <w:name w:val="question-subtext"/>
    <w:basedOn w:val="Normal"/>
    <w:pPr>
      <w:spacing w:before="100" w:beforeAutospacing="1" w:after="45"/>
    </w:pPr>
  </w:style>
  <w:style w:type="paragraph" w:customStyle="1" w:styleId="question-subdata">
    <w:name w:val="question-subdat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question-section-table">
    <w:name w:val="question-section-table"/>
    <w:basedOn w:val="Normal"/>
    <w:pPr>
      <w:spacing w:before="375" w:after="100" w:afterAutospacing="1"/>
    </w:pPr>
  </w:style>
  <w:style w:type="paragraph" w:customStyle="1" w:styleId="reply">
    <w:name w:val="reply"/>
    <w:basedOn w:val="Normal"/>
    <w:pPr>
      <w:spacing w:before="100" w:beforeAutospacing="1" w:after="45"/>
    </w:pPr>
  </w:style>
  <w:style w:type="paragraph" w:customStyle="1" w:styleId="signature">
    <w:name w:val="signature"/>
    <w:basedOn w:val="Normal"/>
    <w:pPr>
      <w:pBdr>
        <w:top w:val="single" w:sz="6" w:space="4" w:color="CCCCCC"/>
        <w:left w:val="single" w:sz="2" w:space="0" w:color="CCCCCC"/>
        <w:bottom w:val="single" w:sz="6" w:space="4" w:color="CCCCCC"/>
        <w:right w:val="single" w:sz="2" w:space="0" w:color="CCCCCC"/>
      </w:pBdr>
      <w:spacing w:before="100" w:beforeAutospacing="1" w:after="100" w:afterAutospacing="1"/>
    </w:pPr>
  </w:style>
  <w:style w:type="paragraph" w:customStyle="1" w:styleId="signature-box">
    <w:name w:val="signature-box"/>
    <w:basedOn w:val="Normal"/>
    <w:pPr>
      <w:pBdr>
        <w:top w:val="single" w:sz="6" w:space="4" w:color="90AC13"/>
        <w:left w:val="single" w:sz="6" w:space="4" w:color="90AC13"/>
        <w:bottom w:val="single" w:sz="6" w:space="4" w:color="90AC13"/>
        <w:right w:val="single" w:sz="6" w:space="4" w:color="90AC13"/>
      </w:pBdr>
      <w:shd w:val="clear" w:color="auto" w:fill="EEF4D3"/>
      <w:spacing w:before="100" w:beforeAutospacing="1" w:after="100" w:afterAutospacing="1"/>
    </w:pPr>
    <w:rPr>
      <w:color w:val="6B800D"/>
    </w:rPr>
  </w:style>
  <w:style w:type="paragraph" w:customStyle="1" w:styleId="signature-special">
    <w:name w:val="signature-special"/>
    <w:basedOn w:val="Normal"/>
    <w:pPr>
      <w:spacing w:before="300" w:after="100" w:afterAutospacing="1"/>
    </w:pPr>
  </w:style>
  <w:style w:type="paragraph" w:customStyle="1" w:styleId="row0">
    <w:name w:val="row0"/>
    <w:basedOn w:val="Normal"/>
    <w:pPr>
      <w:shd w:val="clear" w:color="auto" w:fill="E6E6E6"/>
      <w:spacing w:before="100" w:beforeAutospacing="1" w:after="100" w:afterAutospacing="1"/>
    </w:pPr>
  </w:style>
  <w:style w:type="paragraph" w:customStyle="1" w:styleId="row1">
    <w:name w:val="row1"/>
    <w:basedOn w:val="Normal"/>
    <w:pPr>
      <w:shd w:val="clear" w:color="auto" w:fill="FFFFF0"/>
      <w:spacing w:before="100" w:beforeAutospacing="1" w:after="100" w:afterAutospacing="1"/>
    </w:pPr>
  </w:style>
  <w:style w:type="paragraph" w:customStyle="1" w:styleId="table-constsum">
    <w:name w:val="table-constsu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able-constsum-td">
    <w:name w:val="table-constsum-td"/>
    <w:basedOn w:val="Normal"/>
    <w:pPr>
      <w:spacing w:before="75" w:after="75"/>
      <w:ind w:left="75" w:right="75"/>
    </w:pPr>
  </w:style>
  <w:style w:type="paragraph" w:customStyle="1" w:styleId="td-top-line">
    <w:name w:val="td-top-line"/>
    <w:basedOn w:val="Normal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table-constsum-tr">
    <w:name w:val="table-constsum-tr"/>
    <w:basedOn w:val="Normal"/>
    <w:pPr>
      <w:spacing w:before="100" w:beforeAutospacing="1" w:after="100" w:afterAutospacing="1"/>
    </w:pPr>
  </w:style>
  <w:style w:type="paragraph" w:customStyle="1" w:styleId="option">
    <w:name w:val="option"/>
    <w:basedOn w:val="Normal"/>
    <w:pPr>
      <w:spacing w:before="100" w:beforeAutospacing="1" w:after="100" w:afterAutospacing="1"/>
    </w:pPr>
  </w:style>
  <w:style w:type="paragraph" w:customStyle="1" w:styleId="hint">
    <w:name w:val="hint"/>
    <w:basedOn w:val="Normal"/>
    <w:pPr>
      <w:spacing w:before="100" w:beforeAutospacing="1" w:after="100" w:afterAutospacing="1"/>
    </w:pPr>
  </w:style>
  <w:style w:type="paragraph" w:customStyle="1" w:styleId="cell">
    <w:name w:val="cell"/>
    <w:basedOn w:val="Normal"/>
    <w:pPr>
      <w:spacing w:before="100" w:beforeAutospacing="1" w:after="100" w:afterAutospacing="1"/>
    </w:pPr>
  </w:style>
  <w:style w:type="paragraph" w:customStyle="1" w:styleId="no">
    <w:name w:val="no"/>
    <w:basedOn w:val="Normal"/>
    <w:pPr>
      <w:spacing w:before="100" w:beforeAutospacing="1" w:after="100" w:afterAutospacing="1"/>
    </w:pPr>
  </w:style>
  <w:style w:type="paragraph" w:customStyle="1" w:styleId="choice-container">
    <w:name w:val="choice-container"/>
    <w:basedOn w:val="Normal"/>
    <w:pPr>
      <w:spacing w:before="100" w:beforeAutospacing="1" w:after="100" w:afterAutospacing="1"/>
    </w:pPr>
  </w:style>
  <w:style w:type="paragraph" w:customStyle="1" w:styleId="signed">
    <w:name w:val="signed"/>
    <w:basedOn w:val="Normal"/>
    <w:pPr>
      <w:spacing w:before="100" w:beforeAutospacing="1" w:after="100" w:afterAutospacing="1"/>
    </w:pPr>
  </w:style>
  <w:style w:type="paragraph" w:customStyle="1" w:styleId="number">
    <w:name w:val="number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nocolor">
    <w:name w:val="nocolor"/>
    <w:basedOn w:val="Normal"/>
    <w:pPr>
      <w:spacing w:before="100" w:beforeAutospacing="1" w:after="100" w:afterAutospacing="1"/>
    </w:pPr>
  </w:style>
  <w:style w:type="paragraph" w:customStyle="1" w:styleId="noborder">
    <w:name w:val="noborder"/>
    <w:basedOn w:val="Normal"/>
    <w:pPr>
      <w:spacing w:before="100" w:beforeAutospacing="1" w:after="100" w:afterAutospacing="1"/>
    </w:p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Normal"/>
    <w:pPr>
      <w:spacing w:before="100" w:beforeAutospacing="1" w:after="100" w:afterAutospacing="1"/>
      <w:jc w:val="right"/>
    </w:pPr>
  </w:style>
  <w:style w:type="paragraph" w:customStyle="1" w:styleId="left">
    <w:name w:val="left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option1">
    <w:name w:val="option1"/>
    <w:basedOn w:val="Normal"/>
  </w:style>
  <w:style w:type="paragraph" w:customStyle="1" w:styleId="hint1">
    <w:name w:val="hint1"/>
    <w:basedOn w:val="Normal"/>
  </w:style>
  <w:style w:type="paragraph" w:customStyle="1" w:styleId="cell1">
    <w:name w:val="cell1"/>
    <w:basedOn w:val="Normal"/>
    <w:rPr>
      <w:b/>
      <w:bCs/>
      <w:sz w:val="18"/>
      <w:szCs w:val="18"/>
    </w:rPr>
  </w:style>
  <w:style w:type="paragraph" w:customStyle="1" w:styleId="number1">
    <w:name w:val="number1"/>
    <w:basedOn w:val="Normal"/>
    <w:pPr>
      <w:textAlignment w:val="top"/>
    </w:pPr>
    <w:rPr>
      <w:sz w:val="18"/>
      <w:szCs w:val="18"/>
    </w:rPr>
  </w:style>
  <w:style w:type="paragraph" w:customStyle="1" w:styleId="text1">
    <w:name w:val="text1"/>
    <w:basedOn w:val="Normal"/>
    <w:pPr>
      <w:textAlignment w:val="top"/>
    </w:pPr>
    <w:rPr>
      <w:sz w:val="18"/>
      <w:szCs w:val="18"/>
    </w:rPr>
  </w:style>
  <w:style w:type="paragraph" w:customStyle="1" w:styleId="cell2">
    <w:name w:val="cell2"/>
    <w:basedOn w:val="Normal"/>
    <w:pPr>
      <w:shd w:val="clear" w:color="auto" w:fill="DDDDDD"/>
    </w:pPr>
  </w:style>
  <w:style w:type="paragraph" w:customStyle="1" w:styleId="cell3">
    <w:name w:val="cell3"/>
    <w:basedOn w:val="Normal"/>
    <w:pPr>
      <w:shd w:val="clear" w:color="auto" w:fill="EEEEEE"/>
    </w:pPr>
  </w:style>
  <w:style w:type="paragraph" w:customStyle="1" w:styleId="cell4">
    <w:name w:val="cell4"/>
    <w:basedOn w:val="Normal"/>
    <w:rPr>
      <w:sz w:val="18"/>
      <w:szCs w:val="18"/>
    </w:rPr>
  </w:style>
  <w:style w:type="paragraph" w:customStyle="1" w:styleId="no1">
    <w:name w:val="no1"/>
    <w:basedOn w:val="Normal"/>
    <w:rPr>
      <w:color w:val="888888"/>
    </w:rPr>
  </w:style>
  <w:style w:type="paragraph" w:customStyle="1" w:styleId="choice-container1">
    <w:name w:val="choice-container1"/>
    <w:basedOn w:val="Normal"/>
    <w:pPr>
      <w:spacing w:before="60" w:after="120"/>
    </w:pPr>
  </w:style>
  <w:style w:type="paragraph" w:customStyle="1" w:styleId="no2">
    <w:name w:val="no2"/>
    <w:basedOn w:val="Normal"/>
    <w:rPr>
      <w:color w:val="888888"/>
    </w:rPr>
  </w:style>
  <w:style w:type="paragraph" w:customStyle="1" w:styleId="signed1">
    <w:name w:val="signed1"/>
    <w:basedOn w:val="Normal"/>
    <w:pPr>
      <w:spacing w:after="120"/>
    </w:pPr>
    <w:rPr>
      <w:b/>
      <w:bCs/>
      <w:u w:val="single"/>
    </w:rPr>
  </w:style>
  <w:style w:type="paragraph" w:customStyle="1" w:styleId="option2">
    <w:name w:val="option2"/>
    <w:basedOn w:val="Normal"/>
  </w:style>
  <w:style w:type="paragraph" w:customStyle="1" w:styleId="hint2">
    <w:name w:val="hint2"/>
    <w:basedOn w:val="Normal"/>
  </w:style>
  <w:style w:type="paragraph" w:customStyle="1" w:styleId="cell5">
    <w:name w:val="cell5"/>
    <w:basedOn w:val="Normal"/>
    <w:rPr>
      <w:b/>
      <w:bCs/>
      <w:sz w:val="18"/>
      <w:szCs w:val="18"/>
    </w:rPr>
  </w:style>
  <w:style w:type="paragraph" w:customStyle="1" w:styleId="number2">
    <w:name w:val="number2"/>
    <w:basedOn w:val="Normal"/>
    <w:pPr>
      <w:textAlignment w:val="top"/>
    </w:pPr>
    <w:rPr>
      <w:sz w:val="18"/>
      <w:szCs w:val="18"/>
    </w:rPr>
  </w:style>
  <w:style w:type="paragraph" w:customStyle="1" w:styleId="text2">
    <w:name w:val="text2"/>
    <w:basedOn w:val="Normal"/>
    <w:pPr>
      <w:textAlignment w:val="top"/>
    </w:pPr>
    <w:rPr>
      <w:sz w:val="18"/>
      <w:szCs w:val="18"/>
    </w:rPr>
  </w:style>
  <w:style w:type="paragraph" w:customStyle="1" w:styleId="cell6">
    <w:name w:val="cell6"/>
    <w:basedOn w:val="Normal"/>
    <w:pPr>
      <w:shd w:val="clear" w:color="auto" w:fill="DDDDDD"/>
    </w:pPr>
  </w:style>
  <w:style w:type="paragraph" w:customStyle="1" w:styleId="cell7">
    <w:name w:val="cell7"/>
    <w:basedOn w:val="Normal"/>
    <w:pPr>
      <w:shd w:val="clear" w:color="auto" w:fill="EEEEEE"/>
    </w:pPr>
  </w:style>
  <w:style w:type="paragraph" w:customStyle="1" w:styleId="cell8">
    <w:name w:val="cell8"/>
    <w:basedOn w:val="Normal"/>
    <w:rPr>
      <w:sz w:val="18"/>
      <w:szCs w:val="18"/>
    </w:rPr>
  </w:style>
  <w:style w:type="paragraph" w:customStyle="1" w:styleId="no3">
    <w:name w:val="no3"/>
    <w:basedOn w:val="Normal"/>
    <w:rPr>
      <w:color w:val="888888"/>
    </w:rPr>
  </w:style>
  <w:style w:type="paragraph" w:customStyle="1" w:styleId="choice-container2">
    <w:name w:val="choice-container2"/>
    <w:basedOn w:val="Normal"/>
    <w:pPr>
      <w:spacing w:before="60" w:after="120"/>
    </w:pPr>
  </w:style>
  <w:style w:type="paragraph" w:customStyle="1" w:styleId="no4">
    <w:name w:val="no4"/>
    <w:basedOn w:val="Normal"/>
    <w:rPr>
      <w:color w:val="888888"/>
    </w:rPr>
  </w:style>
  <w:style w:type="paragraph" w:customStyle="1" w:styleId="signed2">
    <w:name w:val="signed2"/>
    <w:basedOn w:val="Normal"/>
    <w:pPr>
      <w:spacing w:after="120"/>
    </w:pPr>
    <w:rPr>
      <w:b/>
      <w:bCs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04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ustomXml" Target="../customXml/item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ustomXml" Target="../customXml/item3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ustomXml" Target="../customXml/item2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7F23961AA8549949F0F91CF40BD8C" ma:contentTypeVersion="16" ma:contentTypeDescription="Create a new document." ma:contentTypeScope="" ma:versionID="7a7d49eecad0fa088bf9dca85058c19b">
  <xsd:schema xmlns:xsd="http://www.w3.org/2001/XMLSchema" xmlns:xs="http://www.w3.org/2001/XMLSchema" xmlns:p="http://schemas.microsoft.com/office/2006/metadata/properties" xmlns:ns2="1b1c3c37-071d-4635-9815-91093caafc49" xmlns:ns3="349e4f99-7b1e-4845-ac7b-5cea6b3e37ec" targetNamespace="http://schemas.microsoft.com/office/2006/metadata/properties" ma:root="true" ma:fieldsID="25124f998914ab5a105b00577b684adf" ns2:_="" ns3:_="">
    <xsd:import namespace="1b1c3c37-071d-4635-9815-91093caafc49"/>
    <xsd:import namespace="349e4f99-7b1e-4845-ac7b-5cea6b3e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3c37-071d-4635-9815-91093ca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3b726-d74c-4dc2-b634-3b4f0323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4f99-7b1e-4845-ac7b-5cea6b3e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9813d1-77ca-4b4c-9c6d-6878b8508408}" ma:internalName="TaxCatchAll" ma:showField="CatchAllData" ma:web="349e4f99-7b1e-4845-ac7b-5cea6b3e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c3c37-071d-4635-9815-91093caafc49">
      <Terms xmlns="http://schemas.microsoft.com/office/infopath/2007/PartnerControls"/>
    </lcf76f155ced4ddcb4097134ff3c332f>
    <TaxCatchAll xmlns="349e4f99-7b1e-4845-ac7b-5cea6b3e37ec" xsi:nil="true"/>
  </documentManagement>
</p:properties>
</file>

<file path=customXml/itemProps1.xml><?xml version="1.0" encoding="utf-8"?>
<ds:datastoreItem xmlns:ds="http://schemas.openxmlformats.org/officeDocument/2006/customXml" ds:itemID="{9B9045DC-0DD0-446F-A653-A1DB0F37A660}"/>
</file>

<file path=customXml/itemProps2.xml><?xml version="1.0" encoding="utf-8"?>
<ds:datastoreItem xmlns:ds="http://schemas.openxmlformats.org/officeDocument/2006/customXml" ds:itemID="{813ED54C-C60A-4102-8CE3-1E1C13589A6C}"/>
</file>

<file path=customXml/itemProps3.xml><?xml version="1.0" encoding="utf-8"?>
<ds:datastoreItem xmlns:ds="http://schemas.openxmlformats.org/officeDocument/2006/customXml" ds:itemID="{1819A3A5-5366-4C1A-965E-B3F34543E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3191</Words>
  <Characters>28656</Characters>
  <Application>Microsoft Office Word</Application>
  <DocSecurity>0</DocSecurity>
  <Lines>238</Lines>
  <Paragraphs>63</Paragraphs>
  <ScaleCrop>false</ScaleCrop>
  <Company/>
  <LinksUpToDate>false</LinksUpToDate>
  <CharactersWithSpaces>31784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COMP/HT.5929 - Review of CBER 2024 - Evaluation of the CBER - Q2 - Questionnaire to shippers and freight forwarders</dc:title>
  <dc:subject/>
  <dc:creator>Nicolette van der Jagt</dc:creator>
  <cp:keywords/>
  <dc:description/>
  <cp:lastModifiedBy>Nicolette van der Jagt</cp:lastModifiedBy>
  <cp:revision>2</cp:revision>
  <dcterms:created xsi:type="dcterms:W3CDTF">2022-08-11T08:11:00Z</dcterms:created>
  <dcterms:modified xsi:type="dcterms:W3CDTF">2022-08-11T08:11:00Z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0x0101005D87F23961AA8549949F0F91CF40BD8C</vt:lpwstr>
  </property>
</Properties>
</file>